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023B" w14:textId="387C24A3" w:rsidR="00CD00F8" w:rsidRPr="00CB47DF" w:rsidRDefault="00CD00F8" w:rsidP="00756984">
      <w:pPr>
        <w:spacing w:after="0" w:line="240" w:lineRule="auto"/>
        <w:jc w:val="center"/>
        <w:rPr>
          <w:rFonts w:ascii="Avu" w:hAnsi="Avu"/>
          <w:b/>
          <w:sz w:val="40"/>
          <w:szCs w:val="32"/>
        </w:rPr>
      </w:pPr>
      <w:r w:rsidRPr="00CB47DF">
        <w:rPr>
          <w:rFonts w:ascii="Avu" w:hAnsi="Avu"/>
          <w:b/>
          <w:sz w:val="40"/>
          <w:szCs w:val="32"/>
        </w:rPr>
        <w:t xml:space="preserve">Akademie výtvarných umění v Praze </w:t>
      </w:r>
    </w:p>
    <w:p w14:paraId="59837670" w14:textId="77777777" w:rsidR="00383D81" w:rsidRPr="00CB47DF" w:rsidRDefault="00383D81" w:rsidP="00756984">
      <w:pPr>
        <w:spacing w:after="0" w:line="240" w:lineRule="auto"/>
        <w:jc w:val="center"/>
        <w:rPr>
          <w:rFonts w:ascii="Avu" w:hAnsi="Avu"/>
          <w:b/>
          <w:sz w:val="32"/>
          <w:szCs w:val="32"/>
        </w:rPr>
      </w:pPr>
    </w:p>
    <w:p w14:paraId="23637AD6" w14:textId="77777777" w:rsidR="00E65390" w:rsidRPr="00CB47DF" w:rsidRDefault="00CD00F8" w:rsidP="00756984">
      <w:pPr>
        <w:spacing w:after="0" w:line="240" w:lineRule="auto"/>
        <w:jc w:val="center"/>
        <w:rPr>
          <w:rFonts w:ascii="Avu" w:hAnsi="Avu"/>
          <w:sz w:val="24"/>
          <w:szCs w:val="24"/>
        </w:rPr>
      </w:pPr>
      <w:r w:rsidRPr="00CB47DF">
        <w:rPr>
          <w:rFonts w:ascii="Avu" w:hAnsi="Avu"/>
          <w:sz w:val="24"/>
          <w:szCs w:val="24"/>
        </w:rPr>
        <w:t>vyhlašuje</w:t>
      </w:r>
    </w:p>
    <w:p w14:paraId="3A6C168B" w14:textId="77777777" w:rsidR="00383D81" w:rsidRPr="00CB47DF" w:rsidRDefault="00383D81" w:rsidP="00756984">
      <w:pPr>
        <w:spacing w:after="0" w:line="240" w:lineRule="auto"/>
        <w:jc w:val="center"/>
        <w:rPr>
          <w:rFonts w:ascii="Avu" w:hAnsi="Avu"/>
          <w:sz w:val="24"/>
          <w:szCs w:val="24"/>
        </w:rPr>
      </w:pPr>
    </w:p>
    <w:p w14:paraId="5FA9B22E" w14:textId="77777777" w:rsidR="00CD00F8" w:rsidRPr="00CB47DF" w:rsidRDefault="00CD00F8" w:rsidP="00756984">
      <w:pPr>
        <w:spacing w:after="0" w:line="240" w:lineRule="auto"/>
        <w:jc w:val="center"/>
        <w:rPr>
          <w:rFonts w:ascii="Avu" w:hAnsi="Avu"/>
          <w:sz w:val="24"/>
          <w:szCs w:val="24"/>
        </w:rPr>
      </w:pPr>
      <w:r w:rsidRPr="00CB47DF">
        <w:rPr>
          <w:rFonts w:ascii="Avu" w:hAnsi="Avu"/>
          <w:sz w:val="24"/>
          <w:szCs w:val="24"/>
        </w:rPr>
        <w:t>výzvu k podávání žádostí v </w:t>
      </w:r>
    </w:p>
    <w:p w14:paraId="0C2566D5" w14:textId="77777777" w:rsidR="00383D81" w:rsidRPr="00CB47DF" w:rsidRDefault="00383D81" w:rsidP="00756984">
      <w:pPr>
        <w:spacing w:after="0" w:line="240" w:lineRule="auto"/>
        <w:jc w:val="center"/>
        <w:rPr>
          <w:rFonts w:ascii="Avu" w:hAnsi="Avu"/>
          <w:sz w:val="24"/>
          <w:szCs w:val="24"/>
        </w:rPr>
      </w:pPr>
    </w:p>
    <w:p w14:paraId="77EA49A0" w14:textId="77777777" w:rsidR="00CB47DF" w:rsidRDefault="00CD00F8" w:rsidP="00756984">
      <w:pPr>
        <w:spacing w:after="0" w:line="240" w:lineRule="auto"/>
        <w:jc w:val="center"/>
        <w:rPr>
          <w:rFonts w:ascii="Avu" w:hAnsi="Avu"/>
          <w:b/>
          <w:sz w:val="40"/>
          <w:szCs w:val="32"/>
        </w:rPr>
      </w:pPr>
      <w:r w:rsidRPr="00CB47DF">
        <w:rPr>
          <w:rFonts w:ascii="Avu" w:hAnsi="Avu"/>
          <w:b/>
          <w:sz w:val="40"/>
          <w:szCs w:val="32"/>
        </w:rPr>
        <w:t>Tvůrčí grantové soutěži AVU (dále TGS)</w:t>
      </w:r>
      <w:r w:rsidR="00051D52" w:rsidRPr="00CB47DF">
        <w:rPr>
          <w:rFonts w:ascii="Avu" w:hAnsi="Avu"/>
          <w:b/>
          <w:sz w:val="40"/>
          <w:szCs w:val="32"/>
        </w:rPr>
        <w:t xml:space="preserve"> </w:t>
      </w:r>
    </w:p>
    <w:p w14:paraId="11E69DDF" w14:textId="4425A8C0" w:rsidR="00CD00F8" w:rsidRPr="00CB47DF" w:rsidRDefault="00051D52" w:rsidP="00756984">
      <w:pPr>
        <w:spacing w:after="0" w:line="240" w:lineRule="auto"/>
        <w:jc w:val="center"/>
        <w:rPr>
          <w:rFonts w:ascii="Avu" w:hAnsi="Avu"/>
          <w:b/>
          <w:sz w:val="40"/>
          <w:szCs w:val="32"/>
        </w:rPr>
      </w:pPr>
      <w:r w:rsidRPr="00CB47DF">
        <w:rPr>
          <w:rFonts w:ascii="Avu" w:hAnsi="Avu"/>
          <w:b/>
          <w:sz w:val="40"/>
          <w:szCs w:val="32"/>
        </w:rPr>
        <w:t>na rok 20</w:t>
      </w:r>
      <w:r w:rsidR="00923E8B" w:rsidRPr="00CB47DF">
        <w:rPr>
          <w:rFonts w:ascii="Avu" w:hAnsi="Avu"/>
          <w:b/>
          <w:sz w:val="40"/>
          <w:szCs w:val="32"/>
        </w:rPr>
        <w:t>2</w:t>
      </w:r>
      <w:r w:rsidR="00134A7D">
        <w:rPr>
          <w:rFonts w:ascii="Avu" w:hAnsi="Avu"/>
          <w:b/>
          <w:sz w:val="40"/>
          <w:szCs w:val="32"/>
        </w:rPr>
        <w:t>4</w:t>
      </w:r>
    </w:p>
    <w:p w14:paraId="57433918" w14:textId="77777777" w:rsidR="00CD00F8" w:rsidRPr="00CB47DF" w:rsidRDefault="00CD00F8" w:rsidP="00756984">
      <w:pPr>
        <w:spacing w:after="0" w:line="240" w:lineRule="auto"/>
        <w:jc w:val="center"/>
        <w:rPr>
          <w:rFonts w:ascii="Avu" w:hAnsi="Avu"/>
          <w:b/>
          <w:sz w:val="32"/>
          <w:szCs w:val="32"/>
        </w:rPr>
      </w:pPr>
    </w:p>
    <w:p w14:paraId="48F239B1" w14:textId="77777777" w:rsidR="00383D81" w:rsidRPr="00CB47DF" w:rsidRDefault="00383D81" w:rsidP="00756984">
      <w:pPr>
        <w:spacing w:after="0" w:line="240" w:lineRule="auto"/>
        <w:jc w:val="center"/>
        <w:rPr>
          <w:rFonts w:ascii="Avu" w:hAnsi="Avu"/>
          <w:b/>
          <w:sz w:val="32"/>
          <w:szCs w:val="32"/>
        </w:rPr>
      </w:pPr>
    </w:p>
    <w:p w14:paraId="486B5195" w14:textId="77777777" w:rsidR="00562CD5" w:rsidRPr="00CB47DF" w:rsidRDefault="00562CD5" w:rsidP="002A7F72">
      <w:pPr>
        <w:spacing w:after="0" w:line="240" w:lineRule="auto"/>
        <w:jc w:val="both"/>
        <w:rPr>
          <w:rFonts w:ascii="Avu" w:eastAsia="Times New Roman" w:hAnsi="Avu" w:cstheme="minorHAnsi"/>
          <w:color w:val="000000"/>
          <w:sz w:val="24"/>
          <w:lang w:eastAsia="cs-CZ"/>
        </w:rPr>
      </w:pPr>
    </w:p>
    <w:p w14:paraId="58258EE6" w14:textId="069F4C65" w:rsidR="00562CD5" w:rsidRPr="00CB47DF" w:rsidRDefault="00562CD5" w:rsidP="002A7F72">
      <w:pPr>
        <w:spacing w:after="0" w:line="240" w:lineRule="auto"/>
        <w:jc w:val="both"/>
        <w:rPr>
          <w:rFonts w:ascii="Avu" w:eastAsia="Times New Roman" w:hAnsi="Avu" w:cstheme="minorHAnsi"/>
          <w:color w:val="000000"/>
          <w:sz w:val="24"/>
          <w:lang w:eastAsia="cs-CZ"/>
        </w:rPr>
      </w:pPr>
      <w:r w:rsidRPr="00CB47DF">
        <w:rPr>
          <w:rFonts w:ascii="Avu" w:eastAsia="Times New Roman" w:hAnsi="Avu" w:cstheme="minorHAnsi"/>
          <w:color w:val="000000"/>
          <w:sz w:val="24"/>
          <w:lang w:eastAsia="cs-CZ"/>
        </w:rPr>
        <w:t>Soutěž je určena </w:t>
      </w:r>
      <w:r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pro studenty</w:t>
      </w:r>
      <w:r w:rsidR="001E4463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 xml:space="preserve"> a studentky</w:t>
      </w:r>
      <w:r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 xml:space="preserve"> 4.–6. ročníků magisterského studia </w:t>
      </w:r>
      <w:r w:rsidR="006E419B"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 xml:space="preserve">a </w:t>
      </w:r>
      <w:r w:rsid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1.</w:t>
      </w:r>
      <w:r w:rsidR="00CB47DF"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–</w:t>
      </w:r>
      <w:r w:rsid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 xml:space="preserve">3. ročníky </w:t>
      </w:r>
      <w:r w:rsidR="006E419B"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 xml:space="preserve">navazujícího magisterského studia </w:t>
      </w:r>
      <w:r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na AVU</w:t>
      </w:r>
      <w:r w:rsidRPr="00CB47DF">
        <w:rPr>
          <w:rFonts w:ascii="Avu" w:eastAsia="Times New Roman" w:hAnsi="Avu" w:cstheme="minorHAnsi"/>
          <w:color w:val="000000"/>
          <w:sz w:val="24"/>
          <w:lang w:eastAsia="cs-CZ"/>
        </w:rPr>
        <w:t xml:space="preserve">. </w:t>
      </w:r>
    </w:p>
    <w:p w14:paraId="33E7E91E" w14:textId="77777777" w:rsidR="00562CD5" w:rsidRPr="00CB47DF" w:rsidRDefault="00562CD5" w:rsidP="002A7F72">
      <w:pPr>
        <w:spacing w:after="0" w:line="240" w:lineRule="auto"/>
        <w:jc w:val="both"/>
        <w:rPr>
          <w:rFonts w:ascii="Avu" w:eastAsia="Times New Roman" w:hAnsi="Avu" w:cstheme="minorHAnsi"/>
          <w:color w:val="000000"/>
          <w:sz w:val="24"/>
          <w:lang w:eastAsia="cs-CZ"/>
        </w:rPr>
      </w:pPr>
    </w:p>
    <w:p w14:paraId="62E6FC63" w14:textId="69DFA702" w:rsidR="00562CD5" w:rsidRPr="00CB47DF" w:rsidRDefault="00562CD5" w:rsidP="002A7F72">
      <w:pPr>
        <w:spacing w:after="0" w:line="240" w:lineRule="auto"/>
        <w:jc w:val="both"/>
        <w:rPr>
          <w:rFonts w:ascii="Avu" w:eastAsia="Times New Roman" w:hAnsi="Avu" w:cstheme="minorHAnsi"/>
          <w:color w:val="000000"/>
          <w:sz w:val="24"/>
          <w:lang w:eastAsia="cs-CZ"/>
        </w:rPr>
      </w:pPr>
      <w:r w:rsidRPr="00CB47DF">
        <w:rPr>
          <w:rFonts w:ascii="Avu" w:eastAsia="Times New Roman" w:hAnsi="Avu" w:cstheme="minorHAnsi"/>
          <w:color w:val="000000"/>
          <w:sz w:val="24"/>
          <w:lang w:eastAsia="cs-CZ"/>
        </w:rPr>
        <w:t xml:space="preserve">Cílem TGS je podpořit projekty </w:t>
      </w:r>
      <w:r w:rsidR="001E4463">
        <w:rPr>
          <w:rFonts w:ascii="Avu" w:eastAsia="Times New Roman" w:hAnsi="Avu" w:cstheme="minorHAnsi"/>
          <w:color w:val="000000"/>
          <w:sz w:val="24"/>
          <w:lang w:eastAsia="cs-CZ"/>
        </w:rPr>
        <w:t>studujících</w:t>
      </w:r>
      <w:r w:rsidR="001E4463" w:rsidRPr="00CB47DF">
        <w:rPr>
          <w:rFonts w:ascii="Avu" w:eastAsia="Times New Roman" w:hAnsi="Avu" w:cstheme="minorHAnsi"/>
          <w:color w:val="000000"/>
          <w:sz w:val="24"/>
          <w:lang w:eastAsia="cs-CZ"/>
        </w:rPr>
        <w:t xml:space="preserve"> </w:t>
      </w:r>
      <w:r w:rsidRPr="00CB47DF">
        <w:rPr>
          <w:rFonts w:ascii="Avu" w:eastAsia="Times New Roman" w:hAnsi="Avu" w:cstheme="minorHAnsi"/>
          <w:color w:val="000000"/>
          <w:sz w:val="24"/>
          <w:lang w:eastAsia="cs-CZ"/>
        </w:rPr>
        <w:t>i celých ateliérů AVU, zaměřených na vznik a veřejnou prezentaci uměleckých děl.</w:t>
      </w:r>
    </w:p>
    <w:p w14:paraId="526D4FA9" w14:textId="77777777" w:rsidR="00562CD5" w:rsidRPr="00CB47DF" w:rsidRDefault="00562CD5" w:rsidP="00562CD5">
      <w:pPr>
        <w:spacing w:after="0" w:line="240" w:lineRule="auto"/>
        <w:rPr>
          <w:rFonts w:ascii="Avu" w:eastAsia="Times New Roman" w:hAnsi="Avu" w:cstheme="minorHAnsi"/>
          <w:color w:val="000000"/>
          <w:sz w:val="24"/>
          <w:lang w:eastAsia="cs-CZ"/>
        </w:rPr>
      </w:pPr>
    </w:p>
    <w:p w14:paraId="0231921D" w14:textId="202E0062" w:rsidR="00383D81" w:rsidRPr="00CB47DF" w:rsidRDefault="00562CD5" w:rsidP="00562CD5">
      <w:pPr>
        <w:spacing w:after="0" w:line="240" w:lineRule="auto"/>
        <w:rPr>
          <w:rFonts w:ascii="Avu" w:eastAsia="Times New Roman" w:hAnsi="Avu" w:cstheme="minorHAnsi"/>
          <w:color w:val="000000"/>
          <w:sz w:val="24"/>
          <w:lang w:eastAsia="cs-CZ"/>
        </w:rPr>
      </w:pPr>
      <w:r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 xml:space="preserve">Termín vyhlášení: </w:t>
      </w:r>
      <w:r w:rsidR="00C534E2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1</w:t>
      </w:r>
      <w:r w:rsidR="00134A7D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6</w:t>
      </w:r>
      <w:r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. 1</w:t>
      </w:r>
      <w:r w:rsidR="00134A7D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0</w:t>
      </w:r>
      <w:r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. 202</w:t>
      </w:r>
      <w:r w:rsidR="00134A7D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3</w:t>
      </w:r>
      <w:r w:rsidRPr="00CB47DF">
        <w:rPr>
          <w:rFonts w:ascii="Avu" w:eastAsia="Times New Roman" w:hAnsi="Avu" w:cstheme="minorHAnsi"/>
          <w:color w:val="000000"/>
          <w:sz w:val="24"/>
          <w:lang w:eastAsia="cs-CZ"/>
        </w:rPr>
        <w:br/>
      </w:r>
      <w:r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 xml:space="preserve">Termín uzávěrky: </w:t>
      </w:r>
      <w:r w:rsidR="00C534E2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1</w:t>
      </w:r>
      <w:r w:rsidR="00134A7D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6</w:t>
      </w:r>
      <w:r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. 1</w:t>
      </w:r>
      <w:r w:rsidR="00134A7D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1</w:t>
      </w:r>
      <w:r w:rsidRPr="00CB47DF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. 202</w:t>
      </w:r>
      <w:r w:rsidR="00134A7D">
        <w:rPr>
          <w:rFonts w:ascii="Avu" w:eastAsia="Times New Roman" w:hAnsi="Avu" w:cstheme="minorHAnsi"/>
          <w:b/>
          <w:bCs/>
          <w:color w:val="000000"/>
          <w:sz w:val="24"/>
          <w:lang w:eastAsia="cs-CZ"/>
        </w:rPr>
        <w:t>3</w:t>
      </w:r>
      <w:r w:rsidRPr="00CB47DF">
        <w:rPr>
          <w:rFonts w:ascii="Avu" w:eastAsia="Times New Roman" w:hAnsi="Avu" w:cstheme="minorHAnsi"/>
          <w:color w:val="000000"/>
          <w:sz w:val="24"/>
          <w:lang w:eastAsia="cs-CZ"/>
        </w:rPr>
        <w:br/>
        <w:t> </w:t>
      </w:r>
    </w:p>
    <w:p w14:paraId="42BF0E4B" w14:textId="492EE99E" w:rsidR="00E65390" w:rsidRPr="00CB47DF" w:rsidRDefault="00E65390" w:rsidP="002A7F72">
      <w:pPr>
        <w:spacing w:after="0" w:line="240" w:lineRule="auto"/>
        <w:rPr>
          <w:rFonts w:ascii="Avu" w:eastAsia="Times New Roman" w:hAnsi="Avu" w:cstheme="minorHAnsi"/>
          <w:b/>
          <w:color w:val="000000"/>
          <w:sz w:val="24"/>
          <w:lang w:eastAsia="cs-CZ"/>
        </w:rPr>
      </w:pPr>
      <w:r w:rsidRPr="00CB47DF">
        <w:rPr>
          <w:rFonts w:ascii="Avu" w:eastAsia="Times New Roman" w:hAnsi="Avu" w:cstheme="minorHAnsi"/>
          <w:b/>
          <w:color w:val="000000"/>
          <w:sz w:val="24"/>
          <w:lang w:eastAsia="cs-CZ"/>
        </w:rPr>
        <w:t>Žadatel</w:t>
      </w:r>
      <w:r w:rsidR="001E4463">
        <w:rPr>
          <w:rFonts w:ascii="Avu" w:eastAsia="Times New Roman" w:hAnsi="Avu" w:cstheme="minorHAnsi"/>
          <w:b/>
          <w:color w:val="000000"/>
          <w:sz w:val="24"/>
          <w:lang w:eastAsia="cs-CZ"/>
        </w:rPr>
        <w:t>/</w:t>
      </w:r>
      <w:proofErr w:type="spellStart"/>
      <w:r w:rsidR="001E4463">
        <w:rPr>
          <w:rFonts w:ascii="Avu" w:eastAsia="Times New Roman" w:hAnsi="Avu" w:cstheme="minorHAnsi"/>
          <w:b/>
          <w:color w:val="000000"/>
          <w:sz w:val="24"/>
          <w:lang w:eastAsia="cs-CZ"/>
        </w:rPr>
        <w:t>ka</w:t>
      </w:r>
      <w:proofErr w:type="spellEnd"/>
      <w:r w:rsidRPr="00CB47DF">
        <w:rPr>
          <w:rFonts w:ascii="Avu" w:eastAsia="Times New Roman" w:hAnsi="Avu" w:cstheme="minorHAnsi"/>
          <w:b/>
          <w:color w:val="000000"/>
          <w:sz w:val="24"/>
          <w:lang w:eastAsia="cs-CZ"/>
        </w:rPr>
        <w:t xml:space="preserve"> o podporu může</w:t>
      </w:r>
      <w:r w:rsidR="00883E6E" w:rsidRPr="00CB47DF">
        <w:rPr>
          <w:rFonts w:ascii="Avu" w:eastAsia="Times New Roman" w:hAnsi="Avu" w:cstheme="minorHAnsi"/>
          <w:b/>
          <w:color w:val="000000"/>
          <w:sz w:val="24"/>
          <w:lang w:eastAsia="cs-CZ"/>
        </w:rPr>
        <w:t>:</w:t>
      </w:r>
      <w:r w:rsidRPr="00CB47DF">
        <w:rPr>
          <w:rFonts w:ascii="Avu" w:eastAsia="Times New Roman" w:hAnsi="Avu" w:cstheme="minorHAnsi"/>
          <w:b/>
          <w:color w:val="000000"/>
          <w:sz w:val="24"/>
          <w:lang w:eastAsia="cs-CZ"/>
        </w:rPr>
        <w:t xml:space="preserve"> </w:t>
      </w:r>
    </w:p>
    <w:p w14:paraId="36943016" w14:textId="0F0C550D" w:rsidR="00E65390" w:rsidRPr="00CB47DF" w:rsidRDefault="00E65390" w:rsidP="002A7F72">
      <w:pPr>
        <w:pStyle w:val="Odstavecseseznamem"/>
        <w:numPr>
          <w:ilvl w:val="0"/>
          <w:numId w:val="15"/>
        </w:numPr>
        <w:rPr>
          <w:rFonts w:ascii="Avu" w:hAnsi="Avu" w:cstheme="minorHAnsi"/>
          <w:color w:val="000000"/>
        </w:rPr>
      </w:pPr>
      <w:r w:rsidRPr="00CB47DF">
        <w:rPr>
          <w:rFonts w:ascii="Avu" w:hAnsi="Avu" w:cstheme="minorHAnsi"/>
          <w:color w:val="000000"/>
        </w:rPr>
        <w:t xml:space="preserve">předložit maximálně jeden </w:t>
      </w:r>
      <w:r w:rsidR="00883E6E" w:rsidRPr="00CB47DF">
        <w:rPr>
          <w:rFonts w:ascii="Avu" w:hAnsi="Avu" w:cstheme="minorHAnsi"/>
          <w:color w:val="000000"/>
        </w:rPr>
        <w:t xml:space="preserve">návrh </w:t>
      </w:r>
      <w:r w:rsidRPr="00CB47DF">
        <w:rPr>
          <w:rFonts w:ascii="Avu" w:hAnsi="Avu" w:cstheme="minorHAnsi"/>
          <w:color w:val="000000"/>
        </w:rPr>
        <w:t>projekt</w:t>
      </w:r>
      <w:r w:rsidR="00883E6E" w:rsidRPr="00CB47DF">
        <w:rPr>
          <w:rFonts w:ascii="Avu" w:hAnsi="Avu" w:cstheme="minorHAnsi"/>
          <w:color w:val="000000"/>
        </w:rPr>
        <w:t>u</w:t>
      </w:r>
    </w:p>
    <w:p w14:paraId="6E05887E" w14:textId="77777777" w:rsidR="00E65390" w:rsidRPr="00CB47DF" w:rsidRDefault="00E65390" w:rsidP="002A7F72">
      <w:pPr>
        <w:pStyle w:val="Odstavecseseznamem"/>
        <w:numPr>
          <w:ilvl w:val="0"/>
          <w:numId w:val="15"/>
        </w:numPr>
        <w:rPr>
          <w:rFonts w:ascii="Avu" w:hAnsi="Avu" w:cstheme="minorHAnsi"/>
          <w:color w:val="000000"/>
        </w:rPr>
      </w:pPr>
      <w:r w:rsidRPr="00CB47DF">
        <w:rPr>
          <w:rFonts w:ascii="Avu" w:hAnsi="Avu" w:cstheme="minorHAnsi"/>
          <w:color w:val="000000"/>
        </w:rPr>
        <w:t>žádat až do výše 100 % celkových nákladů projektu</w:t>
      </w:r>
    </w:p>
    <w:p w14:paraId="65523512" w14:textId="77777777" w:rsidR="00383D81" w:rsidRPr="00CB47DF" w:rsidRDefault="00383D81" w:rsidP="002A7F72">
      <w:pPr>
        <w:pStyle w:val="Odstavecseseznamem"/>
        <w:numPr>
          <w:ilvl w:val="0"/>
          <w:numId w:val="15"/>
        </w:numPr>
        <w:rPr>
          <w:rFonts w:ascii="Avu" w:hAnsi="Avu" w:cstheme="minorHAnsi"/>
          <w:color w:val="000000"/>
        </w:rPr>
      </w:pPr>
      <w:r w:rsidRPr="00CB47DF">
        <w:rPr>
          <w:rFonts w:ascii="Avu" w:hAnsi="Avu" w:cstheme="minorHAnsi"/>
          <w:color w:val="000000"/>
        </w:rPr>
        <w:t xml:space="preserve">žádat max. o </w:t>
      </w:r>
      <w:r w:rsidR="00507FE5" w:rsidRPr="00CB47DF">
        <w:rPr>
          <w:rFonts w:ascii="Avu" w:hAnsi="Avu" w:cstheme="minorHAnsi"/>
          <w:color w:val="000000"/>
        </w:rPr>
        <w:t>5</w:t>
      </w:r>
      <w:r w:rsidRPr="00CB47DF">
        <w:rPr>
          <w:rFonts w:ascii="Avu" w:hAnsi="Avu" w:cstheme="minorHAnsi"/>
          <w:color w:val="000000"/>
        </w:rPr>
        <w:t>0 000 Kč</w:t>
      </w:r>
    </w:p>
    <w:p w14:paraId="08D6CCAC" w14:textId="77777777" w:rsidR="00883E6E" w:rsidRPr="00CB47DF" w:rsidRDefault="00883E6E" w:rsidP="00756984">
      <w:pPr>
        <w:spacing w:after="0" w:line="240" w:lineRule="auto"/>
        <w:jc w:val="both"/>
        <w:rPr>
          <w:rFonts w:ascii="Avu" w:hAnsi="Avu" w:cstheme="minorHAnsi"/>
          <w:sz w:val="28"/>
          <w:szCs w:val="24"/>
        </w:rPr>
      </w:pPr>
    </w:p>
    <w:p w14:paraId="337694EA" w14:textId="5F877155" w:rsidR="00883E6E" w:rsidRPr="00CB47DF" w:rsidRDefault="00883E6E" w:rsidP="002A7F72">
      <w:pPr>
        <w:spacing w:after="0" w:line="240" w:lineRule="auto"/>
        <w:rPr>
          <w:rFonts w:ascii="Avu" w:eastAsia="Times New Roman" w:hAnsi="Avu" w:cstheme="minorHAnsi"/>
          <w:color w:val="000000"/>
          <w:sz w:val="24"/>
          <w:lang w:eastAsia="cs-CZ"/>
        </w:rPr>
      </w:pPr>
      <w:r w:rsidRPr="00CB47DF">
        <w:rPr>
          <w:rFonts w:ascii="Avu" w:eastAsia="Times New Roman" w:hAnsi="Avu" w:cstheme="minorHAnsi"/>
          <w:color w:val="000000"/>
          <w:sz w:val="24"/>
          <w:lang w:eastAsia="cs-CZ"/>
        </w:rPr>
        <w:t>Podpora není určena na materiálové a technologické vybavení ateliérů</w:t>
      </w:r>
      <w:r w:rsidR="00562CD5" w:rsidRPr="00CB47DF">
        <w:rPr>
          <w:rFonts w:ascii="Avu" w:eastAsia="Times New Roman" w:hAnsi="Avu" w:cstheme="minorHAnsi"/>
          <w:color w:val="000000"/>
          <w:sz w:val="24"/>
          <w:lang w:eastAsia="cs-CZ"/>
        </w:rPr>
        <w:t>.</w:t>
      </w:r>
    </w:p>
    <w:p w14:paraId="673B91D9" w14:textId="77777777" w:rsidR="00883E6E" w:rsidRPr="00CB47DF" w:rsidRDefault="00883E6E" w:rsidP="00756984">
      <w:pPr>
        <w:spacing w:after="0" w:line="240" w:lineRule="auto"/>
        <w:rPr>
          <w:rFonts w:ascii="Avu" w:hAnsi="Avu" w:cstheme="minorHAnsi"/>
          <w:b/>
          <w:sz w:val="36"/>
          <w:szCs w:val="32"/>
        </w:rPr>
      </w:pPr>
      <w:r w:rsidRPr="00CB47DF">
        <w:rPr>
          <w:rFonts w:ascii="Avu" w:hAnsi="Avu" w:cstheme="minorHAnsi"/>
          <w:b/>
          <w:sz w:val="36"/>
          <w:szCs w:val="32"/>
        </w:rPr>
        <w:br w:type="page"/>
      </w:r>
    </w:p>
    <w:p w14:paraId="73571E8D" w14:textId="77777777" w:rsidR="00883E6E" w:rsidRPr="00CB47DF" w:rsidRDefault="00AF2CDB" w:rsidP="00756984">
      <w:pPr>
        <w:spacing w:after="0" w:line="240" w:lineRule="auto"/>
        <w:jc w:val="center"/>
        <w:rPr>
          <w:rFonts w:ascii="Avu" w:hAnsi="Avu"/>
          <w:b/>
          <w:sz w:val="40"/>
          <w:szCs w:val="32"/>
        </w:rPr>
      </w:pPr>
      <w:r w:rsidRPr="00CB47DF">
        <w:rPr>
          <w:rFonts w:ascii="Avu" w:hAnsi="Avu"/>
          <w:b/>
          <w:sz w:val="40"/>
          <w:szCs w:val="32"/>
        </w:rPr>
        <w:lastRenderedPageBreak/>
        <w:t>Zásady</w:t>
      </w:r>
      <w:r w:rsidR="00FB3AE7" w:rsidRPr="00CB47DF">
        <w:rPr>
          <w:rFonts w:ascii="Avu" w:hAnsi="Avu"/>
          <w:b/>
          <w:sz w:val="40"/>
          <w:szCs w:val="32"/>
        </w:rPr>
        <w:t xml:space="preserve"> </w:t>
      </w:r>
      <w:r w:rsidR="00883E6E" w:rsidRPr="00CB47DF">
        <w:rPr>
          <w:rFonts w:ascii="Avu" w:hAnsi="Avu"/>
          <w:b/>
          <w:sz w:val="40"/>
          <w:szCs w:val="32"/>
        </w:rPr>
        <w:t>Tvůrčí grantové soutěže (TGS)</w:t>
      </w:r>
    </w:p>
    <w:p w14:paraId="703BF690" w14:textId="4D6AC6B0" w:rsidR="00FB3AE7" w:rsidRPr="00CB47DF" w:rsidRDefault="00883E6E" w:rsidP="00756984">
      <w:pPr>
        <w:spacing w:after="0" w:line="240" w:lineRule="auto"/>
        <w:jc w:val="center"/>
        <w:rPr>
          <w:rFonts w:ascii="Avu" w:hAnsi="Avu"/>
          <w:b/>
          <w:sz w:val="40"/>
          <w:szCs w:val="32"/>
        </w:rPr>
      </w:pPr>
      <w:r w:rsidRPr="00CB47DF">
        <w:rPr>
          <w:rFonts w:ascii="Avu" w:hAnsi="Avu"/>
          <w:b/>
          <w:sz w:val="40"/>
          <w:szCs w:val="32"/>
        </w:rPr>
        <w:t>pro studenty</w:t>
      </w:r>
      <w:r w:rsidR="001E4463">
        <w:rPr>
          <w:rFonts w:ascii="Avu" w:hAnsi="Avu"/>
          <w:b/>
          <w:sz w:val="40"/>
          <w:szCs w:val="32"/>
        </w:rPr>
        <w:t xml:space="preserve"> a studentky</w:t>
      </w:r>
      <w:r w:rsidR="00FB3AE7" w:rsidRPr="00CB47DF">
        <w:rPr>
          <w:rFonts w:ascii="Avu" w:hAnsi="Avu"/>
          <w:b/>
          <w:sz w:val="40"/>
          <w:szCs w:val="32"/>
        </w:rPr>
        <w:t xml:space="preserve"> </w:t>
      </w:r>
      <w:r w:rsidRPr="00CB47DF">
        <w:rPr>
          <w:rFonts w:ascii="Avu" w:hAnsi="Avu"/>
          <w:b/>
          <w:sz w:val="40"/>
          <w:szCs w:val="32"/>
        </w:rPr>
        <w:t>AVU</w:t>
      </w:r>
    </w:p>
    <w:p w14:paraId="476EEF84" w14:textId="77777777" w:rsidR="00383D81" w:rsidRPr="00CB47DF" w:rsidRDefault="00383D81" w:rsidP="00756984">
      <w:pPr>
        <w:spacing w:after="0" w:line="240" w:lineRule="auto"/>
        <w:jc w:val="center"/>
        <w:rPr>
          <w:rFonts w:ascii="Avu" w:hAnsi="Avu"/>
          <w:b/>
          <w:sz w:val="32"/>
          <w:szCs w:val="32"/>
        </w:rPr>
      </w:pPr>
    </w:p>
    <w:p w14:paraId="05E788E0" w14:textId="303E73C7" w:rsidR="00FB3AE7" w:rsidRPr="00CB47DF" w:rsidRDefault="00ED25AE" w:rsidP="002A7F72">
      <w:pPr>
        <w:spacing w:after="0" w:line="240" w:lineRule="auto"/>
        <w:jc w:val="both"/>
        <w:rPr>
          <w:rFonts w:ascii="Avu" w:eastAsia="Times New Roman" w:hAnsi="Avu" w:cstheme="minorHAnsi"/>
          <w:color w:val="000000"/>
          <w:lang w:eastAsia="cs-CZ"/>
        </w:rPr>
      </w:pPr>
      <w:r w:rsidRPr="00CB47DF">
        <w:rPr>
          <w:rFonts w:ascii="Avu" w:eastAsia="Times New Roman" w:hAnsi="Avu" w:cstheme="minorHAnsi"/>
          <w:color w:val="000000"/>
          <w:lang w:eastAsia="cs-CZ"/>
        </w:rPr>
        <w:t xml:space="preserve">Akademie výtvarných umění v Praze </w:t>
      </w:r>
      <w:r w:rsidR="001E4463">
        <w:rPr>
          <w:rFonts w:ascii="Avu" w:eastAsia="Times New Roman" w:hAnsi="Avu" w:cstheme="minorHAnsi"/>
          <w:color w:val="000000"/>
          <w:lang w:eastAsia="cs-CZ"/>
        </w:rPr>
        <w:t xml:space="preserve">vyhlašuje </w:t>
      </w:r>
      <w:r w:rsidR="00883E6E" w:rsidRPr="00CB47DF">
        <w:rPr>
          <w:rFonts w:ascii="Avu" w:eastAsia="Times New Roman" w:hAnsi="Avu" w:cstheme="minorHAnsi"/>
          <w:color w:val="000000"/>
          <w:lang w:eastAsia="cs-CZ"/>
        </w:rPr>
        <w:t>Tvůrčí gra</w:t>
      </w:r>
      <w:r w:rsidR="009B0942" w:rsidRPr="00CB47DF">
        <w:rPr>
          <w:rFonts w:ascii="Avu" w:eastAsia="Times New Roman" w:hAnsi="Avu" w:cstheme="minorHAnsi"/>
          <w:color w:val="000000"/>
          <w:lang w:eastAsia="cs-CZ"/>
        </w:rPr>
        <w:t>ntovou soutěž (TGS) na podporu</w:t>
      </w:r>
      <w:r w:rsidR="00CB47DF">
        <w:rPr>
          <w:rFonts w:ascii="Avu" w:eastAsia="Times New Roman" w:hAnsi="Avu" w:cstheme="minorHAnsi"/>
          <w:color w:val="000000"/>
          <w:lang w:eastAsia="cs-CZ"/>
        </w:rPr>
        <w:t xml:space="preserve"> talentovaných</w:t>
      </w:r>
      <w:r w:rsidR="009B0942" w:rsidRPr="00CB47DF">
        <w:rPr>
          <w:rFonts w:ascii="Avu" w:eastAsia="Times New Roman" w:hAnsi="Avu" w:cstheme="minorHAnsi"/>
          <w:color w:val="000000"/>
          <w:lang w:eastAsia="cs-CZ"/>
        </w:rPr>
        <w:t xml:space="preserve"> studentů</w:t>
      </w:r>
      <w:r w:rsidR="001E4463">
        <w:rPr>
          <w:rFonts w:ascii="Avu" w:eastAsia="Times New Roman" w:hAnsi="Avu" w:cstheme="minorHAnsi"/>
          <w:color w:val="000000"/>
          <w:lang w:eastAsia="cs-CZ"/>
        </w:rPr>
        <w:t xml:space="preserve"> a studentek</w:t>
      </w:r>
      <w:r w:rsidR="009B0942" w:rsidRPr="00CB47DF">
        <w:rPr>
          <w:rFonts w:ascii="Avu" w:eastAsia="Times New Roman" w:hAnsi="Avu" w:cstheme="minorHAnsi"/>
          <w:color w:val="000000"/>
          <w:lang w:eastAsia="cs-CZ"/>
        </w:rPr>
        <w:t xml:space="preserve"> </w:t>
      </w:r>
      <w:r w:rsidR="00883E6E" w:rsidRPr="00CB47DF">
        <w:rPr>
          <w:rFonts w:ascii="Avu" w:eastAsia="Times New Roman" w:hAnsi="Avu" w:cstheme="minorHAnsi"/>
          <w:color w:val="000000"/>
          <w:lang w:eastAsia="cs-CZ"/>
        </w:rPr>
        <w:t xml:space="preserve">AVU. </w:t>
      </w:r>
      <w:r w:rsidR="00FB3AE7" w:rsidRPr="00CB47DF">
        <w:rPr>
          <w:rFonts w:ascii="Avu" w:eastAsia="Times New Roman" w:hAnsi="Avu" w:cstheme="minorHAnsi"/>
          <w:color w:val="000000"/>
          <w:lang w:eastAsia="cs-CZ"/>
        </w:rPr>
        <w:t xml:space="preserve"> </w:t>
      </w:r>
    </w:p>
    <w:p w14:paraId="1E7ABEC3" w14:textId="77777777" w:rsidR="00383D81" w:rsidRPr="00CB47DF" w:rsidRDefault="00383D81" w:rsidP="002A7F72">
      <w:pPr>
        <w:spacing w:after="0" w:line="240" w:lineRule="auto"/>
        <w:jc w:val="both"/>
        <w:rPr>
          <w:rFonts w:ascii="Avu" w:eastAsia="Times New Roman" w:hAnsi="Avu" w:cstheme="minorHAnsi"/>
          <w:color w:val="000000"/>
          <w:lang w:eastAsia="cs-CZ"/>
        </w:rPr>
      </w:pPr>
    </w:p>
    <w:p w14:paraId="65F4F9F5" w14:textId="16C1FFC5" w:rsidR="00CF059D" w:rsidRPr="00CB47DF" w:rsidRDefault="00371069" w:rsidP="002A7F72">
      <w:pPr>
        <w:spacing w:after="0" w:line="240" w:lineRule="auto"/>
        <w:jc w:val="both"/>
        <w:rPr>
          <w:rFonts w:ascii="Avu" w:eastAsia="Times New Roman" w:hAnsi="Avu" w:cstheme="minorHAnsi"/>
          <w:b/>
          <w:color w:val="000000"/>
          <w:lang w:eastAsia="cs-CZ"/>
        </w:rPr>
      </w:pPr>
      <w:r w:rsidRPr="00CB47DF">
        <w:rPr>
          <w:rFonts w:ascii="Avu" w:eastAsia="Times New Roman" w:hAnsi="Avu" w:cstheme="minorHAnsi"/>
          <w:b/>
          <w:color w:val="000000"/>
          <w:lang w:eastAsia="cs-CZ"/>
        </w:rPr>
        <w:t>Žadatel/</w:t>
      </w:r>
      <w:proofErr w:type="spellStart"/>
      <w:r w:rsidR="001E4463">
        <w:rPr>
          <w:rFonts w:ascii="Avu" w:eastAsia="Times New Roman" w:hAnsi="Avu" w:cstheme="minorHAnsi"/>
          <w:b/>
          <w:color w:val="000000"/>
          <w:lang w:eastAsia="cs-CZ"/>
        </w:rPr>
        <w:t>ka</w:t>
      </w:r>
      <w:proofErr w:type="spellEnd"/>
      <w:r w:rsidR="00CF059D" w:rsidRPr="00CB47DF">
        <w:rPr>
          <w:rFonts w:ascii="Avu" w:eastAsia="Times New Roman" w:hAnsi="Avu" w:cstheme="minorHAnsi"/>
          <w:b/>
          <w:color w:val="000000"/>
          <w:lang w:eastAsia="cs-CZ"/>
        </w:rPr>
        <w:t>:</w:t>
      </w:r>
    </w:p>
    <w:p w14:paraId="022611E9" w14:textId="6FE254F5" w:rsidR="00E65390" w:rsidRPr="00CB47DF" w:rsidRDefault="00CF059D" w:rsidP="002A7F72">
      <w:pPr>
        <w:spacing w:after="0" w:line="240" w:lineRule="auto"/>
        <w:jc w:val="both"/>
        <w:rPr>
          <w:rFonts w:ascii="Avu" w:eastAsia="Times New Roman" w:hAnsi="Avu" w:cstheme="minorHAnsi"/>
          <w:color w:val="000000"/>
          <w:lang w:eastAsia="cs-CZ"/>
        </w:rPr>
      </w:pPr>
      <w:r w:rsidRPr="00CB47DF">
        <w:rPr>
          <w:rFonts w:ascii="Avu" w:eastAsia="Times New Roman" w:hAnsi="Avu" w:cstheme="minorHAnsi"/>
          <w:color w:val="000000"/>
          <w:lang w:eastAsia="cs-CZ"/>
        </w:rPr>
        <w:t>Žadatelem</w:t>
      </w:r>
      <w:r w:rsidR="001E4463">
        <w:rPr>
          <w:rFonts w:ascii="Avu" w:eastAsia="Times New Roman" w:hAnsi="Avu" w:cstheme="minorHAnsi"/>
          <w:color w:val="000000"/>
          <w:lang w:eastAsia="cs-CZ"/>
        </w:rPr>
        <w:t xml:space="preserve"> či žadatelkou</w:t>
      </w:r>
      <w:r w:rsidR="00AD1F0F" w:rsidRPr="00CB47DF">
        <w:rPr>
          <w:rFonts w:ascii="Avu" w:eastAsia="Times New Roman" w:hAnsi="Avu" w:cstheme="minorHAnsi"/>
          <w:color w:val="000000"/>
          <w:lang w:eastAsia="cs-CZ"/>
        </w:rPr>
        <w:t xml:space="preserve"> projektu</w:t>
      </w:r>
      <w:r w:rsidRPr="00CB47DF">
        <w:rPr>
          <w:rFonts w:ascii="Avu" w:eastAsia="Times New Roman" w:hAnsi="Avu" w:cstheme="minorHAnsi"/>
          <w:color w:val="000000"/>
          <w:lang w:eastAsia="cs-CZ"/>
        </w:rPr>
        <w:t xml:space="preserve"> mohou být </w:t>
      </w:r>
      <w:r w:rsidR="001E4463">
        <w:rPr>
          <w:rFonts w:ascii="Avu" w:eastAsia="Times New Roman" w:hAnsi="Avu" w:cstheme="minorHAnsi"/>
          <w:color w:val="000000"/>
          <w:lang w:eastAsia="cs-CZ"/>
        </w:rPr>
        <w:t>studující</w:t>
      </w:r>
      <w:r w:rsidR="001E4463" w:rsidRPr="00CB47DF">
        <w:rPr>
          <w:rFonts w:ascii="Avu" w:eastAsia="Times New Roman" w:hAnsi="Avu" w:cstheme="minorHAnsi"/>
          <w:color w:val="000000"/>
          <w:lang w:eastAsia="cs-CZ"/>
        </w:rPr>
        <w:t xml:space="preserve"> </w:t>
      </w:r>
      <w:r w:rsidR="003F5400" w:rsidRPr="00CB47DF">
        <w:rPr>
          <w:rFonts w:ascii="Avu" w:eastAsia="Times New Roman" w:hAnsi="Avu" w:cstheme="minorHAnsi"/>
          <w:color w:val="000000"/>
          <w:lang w:eastAsia="cs-CZ"/>
        </w:rPr>
        <w:t xml:space="preserve">4.–6. ročníků magisterského studia a </w:t>
      </w:r>
      <w:r w:rsidR="00CB47DF">
        <w:rPr>
          <w:rFonts w:ascii="Avu" w:eastAsia="Times New Roman" w:hAnsi="Avu" w:cstheme="minorHAnsi"/>
          <w:color w:val="000000"/>
          <w:lang w:eastAsia="cs-CZ"/>
        </w:rPr>
        <w:t>1.</w:t>
      </w:r>
      <w:r w:rsidR="00CB47DF" w:rsidRPr="00CB47DF">
        <w:rPr>
          <w:rFonts w:ascii="Avu" w:eastAsia="Times New Roman" w:hAnsi="Avu" w:cstheme="minorHAnsi"/>
          <w:color w:val="000000"/>
          <w:lang w:eastAsia="cs-CZ"/>
        </w:rPr>
        <w:t>–</w:t>
      </w:r>
      <w:r w:rsidR="00CB47DF">
        <w:rPr>
          <w:rFonts w:ascii="Avu" w:eastAsia="Times New Roman" w:hAnsi="Avu" w:cstheme="minorHAnsi"/>
          <w:color w:val="000000"/>
          <w:lang w:eastAsia="cs-CZ"/>
        </w:rPr>
        <w:t xml:space="preserve">3. ročníků </w:t>
      </w:r>
      <w:r w:rsidR="00507FE5" w:rsidRPr="00CB47DF">
        <w:rPr>
          <w:rFonts w:ascii="Avu" w:eastAsia="Times New Roman" w:hAnsi="Avu" w:cstheme="minorHAnsi"/>
          <w:color w:val="000000"/>
          <w:lang w:eastAsia="cs-CZ"/>
        </w:rPr>
        <w:t xml:space="preserve">navazujícího magisterského </w:t>
      </w:r>
      <w:r w:rsidR="00885DF0" w:rsidRPr="00CB47DF">
        <w:rPr>
          <w:rFonts w:ascii="Avu" w:eastAsia="Times New Roman" w:hAnsi="Avu" w:cstheme="minorHAnsi"/>
          <w:color w:val="000000"/>
          <w:lang w:eastAsia="cs-CZ"/>
        </w:rPr>
        <w:t xml:space="preserve">studia </w:t>
      </w:r>
      <w:r w:rsidR="009B0942" w:rsidRPr="00CB47DF">
        <w:rPr>
          <w:rFonts w:ascii="Avu" w:eastAsia="Times New Roman" w:hAnsi="Avu" w:cstheme="minorHAnsi"/>
          <w:color w:val="000000"/>
          <w:lang w:eastAsia="cs-CZ"/>
        </w:rPr>
        <w:t>na</w:t>
      </w:r>
      <w:r w:rsidRPr="00CB47DF">
        <w:rPr>
          <w:rFonts w:ascii="Avu" w:eastAsia="Times New Roman" w:hAnsi="Avu" w:cstheme="minorHAnsi"/>
          <w:color w:val="000000"/>
          <w:lang w:eastAsia="cs-CZ"/>
        </w:rPr>
        <w:t xml:space="preserve"> AVU.</w:t>
      </w:r>
      <w:r w:rsidR="00CB1C4A" w:rsidRPr="00CB47DF">
        <w:rPr>
          <w:rFonts w:ascii="Avu" w:eastAsia="Times New Roman" w:hAnsi="Avu" w:cstheme="minorHAnsi"/>
          <w:color w:val="000000"/>
          <w:lang w:eastAsia="cs-CZ"/>
        </w:rPr>
        <w:t xml:space="preserve"> Každý žadatel</w:t>
      </w:r>
      <w:r w:rsidR="001E4463">
        <w:rPr>
          <w:rFonts w:ascii="Avu" w:eastAsia="Times New Roman" w:hAnsi="Avu" w:cstheme="minorHAnsi"/>
          <w:color w:val="000000"/>
          <w:lang w:eastAsia="cs-CZ"/>
        </w:rPr>
        <w:t>/</w:t>
      </w:r>
      <w:proofErr w:type="spellStart"/>
      <w:r w:rsidR="001E4463">
        <w:rPr>
          <w:rFonts w:ascii="Avu" w:eastAsia="Times New Roman" w:hAnsi="Avu" w:cstheme="minorHAnsi"/>
          <w:color w:val="000000"/>
          <w:lang w:eastAsia="cs-CZ"/>
        </w:rPr>
        <w:t>ka</w:t>
      </w:r>
      <w:proofErr w:type="spellEnd"/>
      <w:r w:rsidR="00CB1C4A" w:rsidRPr="00CB47DF">
        <w:rPr>
          <w:rFonts w:ascii="Avu" w:eastAsia="Times New Roman" w:hAnsi="Avu" w:cstheme="minorHAnsi"/>
          <w:color w:val="000000"/>
          <w:lang w:eastAsia="cs-CZ"/>
        </w:rPr>
        <w:t xml:space="preserve"> můž</w:t>
      </w:r>
      <w:r w:rsidR="00AD1F0F" w:rsidRPr="00CB47DF">
        <w:rPr>
          <w:rFonts w:ascii="Avu" w:eastAsia="Times New Roman" w:hAnsi="Avu" w:cstheme="minorHAnsi"/>
          <w:color w:val="000000"/>
          <w:lang w:eastAsia="cs-CZ"/>
        </w:rPr>
        <w:t>e předložit max</w:t>
      </w:r>
      <w:r w:rsidR="00507FE5" w:rsidRPr="00CB47DF">
        <w:rPr>
          <w:rFonts w:ascii="Avu" w:eastAsia="Times New Roman" w:hAnsi="Avu" w:cstheme="minorHAnsi"/>
          <w:color w:val="000000"/>
          <w:lang w:eastAsia="cs-CZ"/>
        </w:rPr>
        <w:t>imálně jeden návrh projektu.</w:t>
      </w:r>
    </w:p>
    <w:p w14:paraId="0989CC53" w14:textId="77777777" w:rsidR="00383D81" w:rsidRPr="00CB47DF" w:rsidRDefault="00383D81" w:rsidP="002A7F72">
      <w:pPr>
        <w:spacing w:after="0" w:line="240" w:lineRule="auto"/>
        <w:jc w:val="both"/>
        <w:rPr>
          <w:rFonts w:ascii="Avu" w:eastAsia="Times New Roman" w:hAnsi="Avu" w:cstheme="minorHAnsi"/>
          <w:color w:val="000000"/>
          <w:lang w:eastAsia="cs-CZ"/>
        </w:rPr>
      </w:pPr>
    </w:p>
    <w:p w14:paraId="4BF617D8" w14:textId="3AFDA1FF" w:rsidR="00885DF0" w:rsidRPr="00CB47DF" w:rsidRDefault="00CF059D" w:rsidP="002A7F72">
      <w:pPr>
        <w:spacing w:after="0" w:line="240" w:lineRule="auto"/>
        <w:jc w:val="both"/>
        <w:rPr>
          <w:rFonts w:ascii="Avu" w:eastAsia="Times New Roman" w:hAnsi="Avu" w:cstheme="minorHAnsi"/>
          <w:b/>
          <w:color w:val="000000"/>
          <w:lang w:eastAsia="cs-CZ"/>
        </w:rPr>
      </w:pPr>
      <w:r w:rsidRPr="00CB47DF">
        <w:rPr>
          <w:rFonts w:ascii="Avu" w:eastAsia="Times New Roman" w:hAnsi="Avu" w:cstheme="minorHAnsi"/>
          <w:b/>
          <w:color w:val="000000"/>
          <w:lang w:eastAsia="cs-CZ"/>
        </w:rPr>
        <w:t>Podporované aktivity:</w:t>
      </w:r>
    </w:p>
    <w:p w14:paraId="1982A076" w14:textId="755A67CC" w:rsidR="00CF059D" w:rsidRPr="00CB47DF" w:rsidRDefault="00CF059D" w:rsidP="002A7F72">
      <w:pPr>
        <w:spacing w:after="0" w:line="240" w:lineRule="auto"/>
        <w:jc w:val="both"/>
        <w:rPr>
          <w:rFonts w:ascii="Avu" w:eastAsia="Times New Roman" w:hAnsi="Avu" w:cstheme="minorHAnsi"/>
          <w:color w:val="000000"/>
          <w:lang w:eastAsia="cs-CZ"/>
        </w:rPr>
      </w:pPr>
      <w:r w:rsidRPr="00CB47DF">
        <w:rPr>
          <w:rFonts w:ascii="Avu" w:eastAsia="Times New Roman" w:hAnsi="Avu" w:cstheme="minorHAnsi"/>
          <w:color w:val="000000"/>
          <w:lang w:eastAsia="cs-CZ"/>
        </w:rPr>
        <w:t xml:space="preserve">Tvůrčí </w:t>
      </w:r>
      <w:r w:rsidR="00507FE5" w:rsidRPr="00CB47DF">
        <w:rPr>
          <w:rFonts w:ascii="Avu" w:eastAsia="Times New Roman" w:hAnsi="Avu" w:cstheme="minorHAnsi"/>
          <w:color w:val="000000"/>
          <w:lang w:eastAsia="cs-CZ"/>
        </w:rPr>
        <w:t>činnost</w:t>
      </w:r>
      <w:r w:rsidRPr="00CB47DF">
        <w:rPr>
          <w:rFonts w:ascii="Avu" w:eastAsia="Times New Roman" w:hAnsi="Avu" w:cstheme="minorHAnsi"/>
          <w:color w:val="000000"/>
          <w:lang w:eastAsia="cs-CZ"/>
        </w:rPr>
        <w:t xml:space="preserve"> </w:t>
      </w:r>
      <w:r w:rsidR="001E4463">
        <w:rPr>
          <w:rFonts w:ascii="Avu" w:eastAsia="Times New Roman" w:hAnsi="Avu" w:cstheme="minorHAnsi"/>
          <w:color w:val="000000"/>
          <w:lang w:eastAsia="cs-CZ"/>
        </w:rPr>
        <w:t>studujících</w:t>
      </w:r>
      <w:r w:rsidR="001E4463" w:rsidRPr="00CB47DF">
        <w:rPr>
          <w:rFonts w:ascii="Avu" w:eastAsia="Times New Roman" w:hAnsi="Avu" w:cstheme="minorHAnsi"/>
          <w:color w:val="000000"/>
          <w:lang w:eastAsia="cs-CZ"/>
        </w:rPr>
        <w:t xml:space="preserve"> </w:t>
      </w:r>
      <w:r w:rsidR="00507FE5" w:rsidRPr="00CB47DF">
        <w:rPr>
          <w:rFonts w:ascii="Avu" w:eastAsia="Times New Roman" w:hAnsi="Avu" w:cstheme="minorHAnsi"/>
          <w:color w:val="000000"/>
          <w:lang w:eastAsia="cs-CZ"/>
        </w:rPr>
        <w:t xml:space="preserve">a její </w:t>
      </w:r>
      <w:r w:rsidR="00885DF0" w:rsidRPr="00CB47DF">
        <w:rPr>
          <w:rFonts w:ascii="Avu" w:eastAsia="Times New Roman" w:hAnsi="Avu" w:cstheme="minorHAnsi"/>
          <w:color w:val="000000"/>
          <w:lang w:eastAsia="cs-CZ"/>
        </w:rPr>
        <w:t>prezentace – podpora</w:t>
      </w:r>
      <w:r w:rsidRPr="00CB47DF">
        <w:rPr>
          <w:rFonts w:ascii="Avu" w:eastAsia="Times New Roman" w:hAnsi="Avu" w:cstheme="minorHAnsi"/>
          <w:color w:val="000000"/>
          <w:lang w:eastAsia="cs-CZ"/>
        </w:rPr>
        <w:t xml:space="preserve"> projektů studentů </w:t>
      </w:r>
      <w:r w:rsidR="001E4463">
        <w:rPr>
          <w:rFonts w:ascii="Avu" w:eastAsia="Times New Roman" w:hAnsi="Avu" w:cstheme="minorHAnsi"/>
          <w:color w:val="000000"/>
          <w:lang w:eastAsia="cs-CZ"/>
        </w:rPr>
        <w:t xml:space="preserve">a studentek </w:t>
      </w:r>
      <w:r w:rsidRPr="00CB47DF">
        <w:rPr>
          <w:rFonts w:ascii="Avu" w:eastAsia="Times New Roman" w:hAnsi="Avu" w:cstheme="minorHAnsi"/>
          <w:color w:val="000000"/>
          <w:lang w:eastAsia="cs-CZ"/>
        </w:rPr>
        <w:t xml:space="preserve">i celých ateliérů AVU, zaměřených na vznik a veřejnou prezentaci uměleckých děl. </w:t>
      </w:r>
      <w:r w:rsidR="00F069A8" w:rsidRPr="00CB47DF">
        <w:rPr>
          <w:rFonts w:ascii="Avu" w:eastAsia="Times New Roman" w:hAnsi="Avu" w:cstheme="minorHAnsi"/>
          <w:color w:val="000000"/>
          <w:lang w:eastAsia="cs-CZ"/>
        </w:rPr>
        <w:t xml:space="preserve">Nezbytnou součástí výstupu projektu je vedle vytvořených uměleckých děl i </w:t>
      </w:r>
      <w:r w:rsidRPr="00CB47DF">
        <w:rPr>
          <w:rFonts w:ascii="Avu" w:eastAsia="Times New Roman" w:hAnsi="Avu" w:cstheme="minorHAnsi"/>
          <w:color w:val="000000"/>
          <w:lang w:eastAsia="cs-CZ"/>
        </w:rPr>
        <w:t>jejich veřejná prezentace prostřednictvím výstavy, performance, publikace</w:t>
      </w:r>
      <w:r w:rsidR="00507FE5" w:rsidRPr="00CB47DF">
        <w:rPr>
          <w:rFonts w:ascii="Avu" w:eastAsia="Times New Roman" w:hAnsi="Avu" w:cstheme="minorHAnsi"/>
          <w:color w:val="000000"/>
          <w:lang w:eastAsia="cs-CZ"/>
        </w:rPr>
        <w:t>, filmu</w:t>
      </w:r>
      <w:r w:rsidRPr="00CB47DF">
        <w:rPr>
          <w:rFonts w:ascii="Avu" w:eastAsia="Times New Roman" w:hAnsi="Avu" w:cstheme="minorHAnsi"/>
          <w:color w:val="000000"/>
          <w:lang w:eastAsia="cs-CZ"/>
        </w:rPr>
        <w:t xml:space="preserve"> apod.</w:t>
      </w:r>
    </w:p>
    <w:p w14:paraId="7BA8F369" w14:textId="77777777" w:rsidR="00383D81" w:rsidRPr="00CB47DF" w:rsidRDefault="00383D81" w:rsidP="002A7F72">
      <w:pPr>
        <w:spacing w:after="0" w:line="240" w:lineRule="auto"/>
        <w:rPr>
          <w:rFonts w:ascii="Avu" w:eastAsia="Times New Roman" w:hAnsi="Avu" w:cstheme="minorHAnsi"/>
          <w:color w:val="000000"/>
          <w:lang w:eastAsia="cs-CZ"/>
        </w:rPr>
      </w:pPr>
    </w:p>
    <w:p w14:paraId="1B8F0958" w14:textId="77777777" w:rsidR="00CF059D" w:rsidRPr="00CB47DF" w:rsidRDefault="00CF059D" w:rsidP="002A7F72">
      <w:pPr>
        <w:spacing w:after="0" w:line="240" w:lineRule="auto"/>
        <w:rPr>
          <w:rFonts w:ascii="Avu" w:eastAsia="Times New Roman" w:hAnsi="Avu" w:cstheme="minorHAnsi"/>
          <w:b/>
          <w:color w:val="000000"/>
          <w:lang w:eastAsia="cs-CZ"/>
        </w:rPr>
      </w:pPr>
      <w:r w:rsidRPr="00CB47DF">
        <w:rPr>
          <w:rFonts w:ascii="Avu" w:eastAsia="Times New Roman" w:hAnsi="Avu" w:cstheme="minorHAnsi"/>
          <w:b/>
          <w:color w:val="000000"/>
          <w:lang w:eastAsia="cs-CZ"/>
        </w:rPr>
        <w:t>Harmonogram:</w:t>
      </w:r>
    </w:p>
    <w:p w14:paraId="596634BB" w14:textId="087B11FF" w:rsidR="00CF059D" w:rsidRPr="00CB47DF" w:rsidRDefault="00CF059D" w:rsidP="002A7F72">
      <w:pPr>
        <w:pStyle w:val="Odstavecseseznamem"/>
        <w:numPr>
          <w:ilvl w:val="0"/>
          <w:numId w:val="16"/>
        </w:numPr>
        <w:rPr>
          <w:rFonts w:ascii="Avu" w:hAnsi="Avu" w:cstheme="minorHAnsi"/>
          <w:color w:val="000000"/>
          <w:sz w:val="22"/>
        </w:rPr>
      </w:pPr>
      <w:r w:rsidRPr="00CB47DF">
        <w:rPr>
          <w:rFonts w:ascii="Avu" w:hAnsi="Avu" w:cstheme="minorHAnsi"/>
          <w:color w:val="000000"/>
          <w:sz w:val="22"/>
        </w:rPr>
        <w:t xml:space="preserve">Termín vyhlášení TGS: </w:t>
      </w:r>
      <w:r w:rsidR="0040448C">
        <w:rPr>
          <w:rFonts w:ascii="Avu" w:hAnsi="Avu" w:cstheme="minorHAnsi"/>
          <w:color w:val="000000"/>
          <w:sz w:val="22"/>
        </w:rPr>
        <w:t>1</w:t>
      </w:r>
      <w:r w:rsidR="00134A7D">
        <w:rPr>
          <w:rFonts w:ascii="Avu" w:hAnsi="Avu" w:cstheme="minorHAnsi"/>
          <w:color w:val="000000"/>
          <w:sz w:val="22"/>
        </w:rPr>
        <w:t>6</w:t>
      </w:r>
      <w:r w:rsidRPr="00CB47DF">
        <w:rPr>
          <w:rFonts w:ascii="Avu" w:hAnsi="Avu" w:cstheme="minorHAnsi"/>
          <w:color w:val="000000"/>
          <w:sz w:val="22"/>
        </w:rPr>
        <w:t>. 1</w:t>
      </w:r>
      <w:r w:rsidR="00134A7D">
        <w:rPr>
          <w:rFonts w:ascii="Avu" w:hAnsi="Avu" w:cstheme="minorHAnsi"/>
          <w:color w:val="000000"/>
          <w:sz w:val="22"/>
        </w:rPr>
        <w:t>0</w:t>
      </w:r>
      <w:r w:rsidRPr="00CB47DF">
        <w:rPr>
          <w:rFonts w:ascii="Avu" w:hAnsi="Avu" w:cstheme="minorHAnsi"/>
          <w:color w:val="000000"/>
          <w:sz w:val="22"/>
        </w:rPr>
        <w:t>. 20</w:t>
      </w:r>
      <w:r w:rsidR="00885DF0" w:rsidRPr="00CB47DF">
        <w:rPr>
          <w:rFonts w:ascii="Avu" w:hAnsi="Avu" w:cstheme="minorHAnsi"/>
          <w:color w:val="000000"/>
          <w:sz w:val="22"/>
        </w:rPr>
        <w:t>2</w:t>
      </w:r>
      <w:r w:rsidR="00134A7D">
        <w:rPr>
          <w:rFonts w:ascii="Avu" w:hAnsi="Avu" w:cstheme="minorHAnsi"/>
          <w:color w:val="000000"/>
          <w:sz w:val="22"/>
        </w:rPr>
        <w:t>3</w:t>
      </w:r>
    </w:p>
    <w:p w14:paraId="4101D9E0" w14:textId="202473D1" w:rsidR="00CF059D" w:rsidRPr="00CB47DF" w:rsidRDefault="00CF059D" w:rsidP="002A7F72">
      <w:pPr>
        <w:pStyle w:val="Odstavecseseznamem"/>
        <w:numPr>
          <w:ilvl w:val="0"/>
          <w:numId w:val="16"/>
        </w:numPr>
        <w:rPr>
          <w:rFonts w:ascii="Avu" w:hAnsi="Avu" w:cstheme="minorHAnsi"/>
          <w:color w:val="000000"/>
          <w:sz w:val="22"/>
        </w:rPr>
      </w:pPr>
      <w:r w:rsidRPr="00CB47DF">
        <w:rPr>
          <w:rFonts w:ascii="Avu" w:hAnsi="Avu" w:cstheme="minorHAnsi"/>
          <w:color w:val="000000"/>
          <w:sz w:val="22"/>
        </w:rPr>
        <w:t xml:space="preserve">Termín uzávěrky TGS: </w:t>
      </w:r>
      <w:r w:rsidR="00A220A9" w:rsidRPr="00CB47DF">
        <w:rPr>
          <w:rFonts w:ascii="Avu" w:hAnsi="Avu" w:cstheme="minorHAnsi"/>
          <w:color w:val="000000"/>
          <w:sz w:val="22"/>
        </w:rPr>
        <w:t>1</w:t>
      </w:r>
      <w:r w:rsidR="00134A7D">
        <w:rPr>
          <w:rFonts w:ascii="Avu" w:hAnsi="Avu" w:cstheme="minorHAnsi"/>
          <w:color w:val="000000"/>
          <w:sz w:val="22"/>
        </w:rPr>
        <w:t>6</w:t>
      </w:r>
      <w:r w:rsidRPr="00CB47DF">
        <w:rPr>
          <w:rFonts w:ascii="Avu" w:hAnsi="Avu" w:cstheme="minorHAnsi"/>
          <w:color w:val="000000"/>
          <w:sz w:val="22"/>
        </w:rPr>
        <w:t>. 1</w:t>
      </w:r>
      <w:r w:rsidR="00134A7D">
        <w:rPr>
          <w:rFonts w:ascii="Avu" w:hAnsi="Avu" w:cstheme="minorHAnsi"/>
          <w:color w:val="000000"/>
          <w:sz w:val="22"/>
        </w:rPr>
        <w:t>1</w:t>
      </w:r>
      <w:r w:rsidRPr="00CB47DF">
        <w:rPr>
          <w:rFonts w:ascii="Avu" w:hAnsi="Avu" w:cstheme="minorHAnsi"/>
          <w:color w:val="000000"/>
          <w:sz w:val="22"/>
        </w:rPr>
        <w:t>. 20</w:t>
      </w:r>
      <w:r w:rsidR="00885DF0" w:rsidRPr="00CB47DF">
        <w:rPr>
          <w:rFonts w:ascii="Avu" w:hAnsi="Avu" w:cstheme="minorHAnsi"/>
          <w:color w:val="000000"/>
          <w:sz w:val="22"/>
        </w:rPr>
        <w:t>2</w:t>
      </w:r>
      <w:r w:rsidR="00134A7D">
        <w:rPr>
          <w:rFonts w:ascii="Avu" w:hAnsi="Avu" w:cstheme="minorHAnsi"/>
          <w:color w:val="000000"/>
          <w:sz w:val="22"/>
        </w:rPr>
        <w:t>3</w:t>
      </w:r>
    </w:p>
    <w:p w14:paraId="7F104E72" w14:textId="30F91CD5" w:rsidR="00507FE5" w:rsidRPr="00CB47DF" w:rsidRDefault="00CF059D" w:rsidP="002A7F72">
      <w:pPr>
        <w:pStyle w:val="Odstavecseseznamem"/>
        <w:numPr>
          <w:ilvl w:val="0"/>
          <w:numId w:val="16"/>
        </w:numPr>
        <w:rPr>
          <w:rFonts w:ascii="Avu" w:hAnsi="Avu" w:cstheme="minorHAnsi"/>
          <w:color w:val="000000"/>
          <w:sz w:val="22"/>
        </w:rPr>
      </w:pPr>
      <w:r w:rsidRPr="00CB47DF">
        <w:rPr>
          <w:rFonts w:ascii="Avu" w:hAnsi="Avu" w:cstheme="minorHAnsi"/>
          <w:color w:val="000000"/>
          <w:sz w:val="22"/>
        </w:rPr>
        <w:t xml:space="preserve">Vyhlášení výsledků TGS: </w:t>
      </w:r>
      <w:r w:rsidR="00A220A9" w:rsidRPr="00CB47DF">
        <w:rPr>
          <w:rFonts w:ascii="Avu" w:hAnsi="Avu" w:cstheme="minorHAnsi"/>
          <w:color w:val="000000"/>
          <w:sz w:val="22"/>
        </w:rPr>
        <w:t xml:space="preserve">nejpozději </w:t>
      </w:r>
      <w:r w:rsidR="00974D14" w:rsidRPr="00CB47DF">
        <w:rPr>
          <w:rFonts w:ascii="Avu" w:hAnsi="Avu" w:cstheme="minorHAnsi"/>
          <w:color w:val="000000"/>
          <w:sz w:val="22"/>
        </w:rPr>
        <w:t xml:space="preserve">do </w:t>
      </w:r>
      <w:r w:rsidR="0040448C">
        <w:rPr>
          <w:rFonts w:ascii="Avu" w:hAnsi="Avu" w:cstheme="minorHAnsi"/>
          <w:color w:val="000000"/>
          <w:sz w:val="22"/>
        </w:rPr>
        <w:t>3</w:t>
      </w:r>
      <w:r w:rsidRPr="00CB47DF">
        <w:rPr>
          <w:rFonts w:ascii="Avu" w:hAnsi="Avu" w:cstheme="minorHAnsi"/>
          <w:color w:val="000000"/>
          <w:sz w:val="22"/>
        </w:rPr>
        <w:t>. 1. 20</w:t>
      </w:r>
      <w:r w:rsidR="00E80525" w:rsidRPr="00CB47DF">
        <w:rPr>
          <w:rFonts w:ascii="Avu" w:hAnsi="Avu" w:cstheme="minorHAnsi"/>
          <w:color w:val="000000"/>
          <w:sz w:val="22"/>
        </w:rPr>
        <w:t>2</w:t>
      </w:r>
      <w:r w:rsidR="00134A7D">
        <w:rPr>
          <w:rFonts w:ascii="Avu" w:hAnsi="Avu" w:cstheme="minorHAnsi"/>
          <w:color w:val="000000"/>
          <w:sz w:val="22"/>
        </w:rPr>
        <w:t>4</w:t>
      </w:r>
    </w:p>
    <w:p w14:paraId="6D4B2A48" w14:textId="554F3351" w:rsidR="00A220A9" w:rsidRPr="00CB47DF" w:rsidRDefault="00A220A9" w:rsidP="002A7F72">
      <w:pPr>
        <w:pStyle w:val="Odstavecseseznamem"/>
        <w:numPr>
          <w:ilvl w:val="0"/>
          <w:numId w:val="16"/>
        </w:numPr>
        <w:rPr>
          <w:rFonts w:ascii="Avu" w:hAnsi="Avu" w:cstheme="minorHAnsi"/>
          <w:color w:val="000000"/>
          <w:sz w:val="22"/>
        </w:rPr>
      </w:pPr>
      <w:r w:rsidRPr="00CB47DF">
        <w:rPr>
          <w:rFonts w:ascii="Avu" w:hAnsi="Avu" w:cstheme="minorHAnsi"/>
          <w:color w:val="000000"/>
          <w:sz w:val="22"/>
        </w:rPr>
        <w:t>Realizace projektů: od 1. 1. 20</w:t>
      </w:r>
      <w:r w:rsidR="00923E8B" w:rsidRPr="00CB47DF">
        <w:rPr>
          <w:rFonts w:ascii="Avu" w:hAnsi="Avu" w:cstheme="minorHAnsi"/>
          <w:color w:val="000000"/>
          <w:sz w:val="22"/>
        </w:rPr>
        <w:t>2</w:t>
      </w:r>
      <w:r w:rsidR="00134A7D">
        <w:rPr>
          <w:rFonts w:ascii="Avu" w:hAnsi="Avu" w:cstheme="minorHAnsi"/>
          <w:color w:val="000000"/>
          <w:sz w:val="22"/>
        </w:rPr>
        <w:t>4</w:t>
      </w:r>
      <w:r w:rsidRPr="00CB47DF">
        <w:rPr>
          <w:rFonts w:ascii="Avu" w:hAnsi="Avu" w:cstheme="minorHAnsi"/>
          <w:color w:val="000000"/>
          <w:sz w:val="22"/>
        </w:rPr>
        <w:t xml:space="preserve"> do 3</w:t>
      </w:r>
      <w:r w:rsidR="0018166F" w:rsidRPr="00CB47DF">
        <w:rPr>
          <w:rFonts w:ascii="Avu" w:hAnsi="Avu" w:cstheme="minorHAnsi"/>
          <w:color w:val="000000"/>
          <w:sz w:val="22"/>
        </w:rPr>
        <w:t>1</w:t>
      </w:r>
      <w:r w:rsidRPr="00CB47DF">
        <w:rPr>
          <w:rFonts w:ascii="Avu" w:hAnsi="Avu" w:cstheme="minorHAnsi"/>
          <w:color w:val="000000"/>
          <w:sz w:val="22"/>
        </w:rPr>
        <w:t>. 1</w:t>
      </w:r>
      <w:r w:rsidR="00371069" w:rsidRPr="00CB47DF">
        <w:rPr>
          <w:rFonts w:ascii="Avu" w:hAnsi="Avu" w:cstheme="minorHAnsi"/>
          <w:color w:val="000000"/>
          <w:sz w:val="22"/>
        </w:rPr>
        <w:t>2</w:t>
      </w:r>
      <w:r w:rsidR="00507FE5" w:rsidRPr="00CB47DF">
        <w:rPr>
          <w:rFonts w:ascii="Avu" w:hAnsi="Avu" w:cstheme="minorHAnsi"/>
          <w:color w:val="000000"/>
          <w:sz w:val="22"/>
        </w:rPr>
        <w:t>. 20</w:t>
      </w:r>
      <w:r w:rsidR="00923E8B" w:rsidRPr="00CB47DF">
        <w:rPr>
          <w:rFonts w:ascii="Avu" w:hAnsi="Avu" w:cstheme="minorHAnsi"/>
          <w:color w:val="000000"/>
          <w:sz w:val="22"/>
        </w:rPr>
        <w:t>2</w:t>
      </w:r>
      <w:r w:rsidR="00134A7D">
        <w:rPr>
          <w:rFonts w:ascii="Avu" w:hAnsi="Avu" w:cstheme="minorHAnsi"/>
          <w:color w:val="000000"/>
          <w:sz w:val="22"/>
        </w:rPr>
        <w:t>4</w:t>
      </w:r>
    </w:p>
    <w:p w14:paraId="77A1FB32" w14:textId="28F97D1A" w:rsidR="00507FE5" w:rsidRPr="00CB47DF" w:rsidRDefault="0018166F" w:rsidP="002A7F72">
      <w:pPr>
        <w:pStyle w:val="Odstavecseseznamem"/>
        <w:numPr>
          <w:ilvl w:val="0"/>
          <w:numId w:val="16"/>
        </w:numPr>
        <w:rPr>
          <w:rFonts w:ascii="Avu" w:hAnsi="Avu" w:cstheme="minorHAnsi"/>
          <w:color w:val="000000"/>
          <w:sz w:val="22"/>
        </w:rPr>
      </w:pPr>
      <w:r w:rsidRPr="00CB47DF">
        <w:rPr>
          <w:rFonts w:ascii="Avu" w:hAnsi="Avu" w:cstheme="minorHAnsi"/>
          <w:color w:val="000000"/>
          <w:sz w:val="22"/>
        </w:rPr>
        <w:t>Závěrečná zpráva a v</w:t>
      </w:r>
      <w:r w:rsidR="00507FE5" w:rsidRPr="00CB47DF">
        <w:rPr>
          <w:rFonts w:ascii="Avu" w:hAnsi="Avu" w:cstheme="minorHAnsi"/>
          <w:color w:val="000000"/>
          <w:sz w:val="22"/>
        </w:rPr>
        <w:t xml:space="preserve">yúčtování </w:t>
      </w:r>
      <w:r w:rsidR="00432B23" w:rsidRPr="00CB47DF">
        <w:rPr>
          <w:rFonts w:ascii="Avu" w:hAnsi="Avu" w:cstheme="minorHAnsi"/>
          <w:color w:val="000000"/>
          <w:sz w:val="22"/>
        </w:rPr>
        <w:t xml:space="preserve">projektu: </w:t>
      </w:r>
      <w:r w:rsidR="006356AA" w:rsidRPr="00CB47DF">
        <w:rPr>
          <w:rFonts w:ascii="Avu" w:hAnsi="Avu" w:cstheme="minorHAnsi"/>
          <w:color w:val="000000"/>
          <w:sz w:val="22"/>
        </w:rPr>
        <w:t xml:space="preserve">1 měsíc od skončení projektu, resp. do </w:t>
      </w:r>
      <w:r w:rsidR="00432B23" w:rsidRPr="00CB47DF">
        <w:rPr>
          <w:rFonts w:ascii="Avu" w:hAnsi="Avu" w:cstheme="minorHAnsi"/>
          <w:color w:val="000000"/>
          <w:sz w:val="22"/>
        </w:rPr>
        <w:t>30. 1</w:t>
      </w:r>
      <w:r w:rsidR="00974D14" w:rsidRPr="00CB47DF">
        <w:rPr>
          <w:rFonts w:ascii="Avu" w:hAnsi="Avu" w:cstheme="minorHAnsi"/>
          <w:color w:val="000000"/>
          <w:sz w:val="22"/>
        </w:rPr>
        <w:t>1</w:t>
      </w:r>
      <w:r w:rsidR="00432B23" w:rsidRPr="00CB47DF">
        <w:rPr>
          <w:rFonts w:ascii="Avu" w:hAnsi="Avu" w:cstheme="minorHAnsi"/>
          <w:color w:val="000000"/>
          <w:sz w:val="22"/>
        </w:rPr>
        <w:t>. 20</w:t>
      </w:r>
      <w:r w:rsidR="002258AA" w:rsidRPr="00CB47DF">
        <w:rPr>
          <w:rFonts w:ascii="Avu" w:hAnsi="Avu" w:cstheme="minorHAnsi"/>
          <w:color w:val="000000"/>
          <w:sz w:val="22"/>
        </w:rPr>
        <w:t>2</w:t>
      </w:r>
      <w:r w:rsidR="00134A7D">
        <w:rPr>
          <w:rFonts w:ascii="Avu" w:hAnsi="Avu" w:cstheme="minorHAnsi"/>
          <w:color w:val="000000"/>
          <w:sz w:val="22"/>
        </w:rPr>
        <w:t>4</w:t>
      </w:r>
    </w:p>
    <w:p w14:paraId="46DD33F6" w14:textId="77777777" w:rsidR="00A220A9" w:rsidRPr="00CB47DF" w:rsidRDefault="00A220A9" w:rsidP="00756984">
      <w:pPr>
        <w:spacing w:after="0" w:line="240" w:lineRule="auto"/>
        <w:jc w:val="both"/>
        <w:rPr>
          <w:rFonts w:ascii="Avu" w:hAnsi="Avu" w:cs="Calibri"/>
        </w:rPr>
      </w:pPr>
    </w:p>
    <w:p w14:paraId="2F1F4E9E" w14:textId="77777777" w:rsidR="00A220A9" w:rsidRPr="00CB47DF" w:rsidRDefault="00A220A9" w:rsidP="00756984">
      <w:pPr>
        <w:spacing w:after="0" w:line="240" w:lineRule="auto"/>
        <w:jc w:val="both"/>
        <w:rPr>
          <w:rFonts w:ascii="Avu" w:hAnsi="Avu" w:cstheme="minorHAnsi"/>
          <w:b/>
        </w:rPr>
      </w:pPr>
      <w:r w:rsidRPr="00CB47DF">
        <w:rPr>
          <w:rFonts w:ascii="Avu" w:hAnsi="Avu" w:cstheme="minorHAnsi"/>
          <w:b/>
        </w:rPr>
        <w:t>Předkládání žádostí o podporu:</w:t>
      </w:r>
    </w:p>
    <w:p w14:paraId="6E0C8E1F" w14:textId="2E8C9D77" w:rsidR="00756984" w:rsidRPr="00CB47DF" w:rsidRDefault="00A930B1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</w:rPr>
        <w:t xml:space="preserve">Žádost </w:t>
      </w:r>
      <w:r w:rsidR="00265249">
        <w:rPr>
          <w:rFonts w:ascii="Avu" w:hAnsi="Avu" w:cstheme="minorHAnsi"/>
        </w:rPr>
        <w:t>s</w:t>
      </w:r>
      <w:r w:rsidR="003F5400" w:rsidRPr="00CB47DF">
        <w:rPr>
          <w:rFonts w:ascii="Avu" w:hAnsi="Avu" w:cstheme="minorHAnsi"/>
        </w:rPr>
        <w:t xml:space="preserve"> přílohami </w:t>
      </w:r>
      <w:r w:rsidRPr="00CB47DF">
        <w:rPr>
          <w:rFonts w:ascii="Avu" w:hAnsi="Avu" w:cstheme="minorHAnsi"/>
        </w:rPr>
        <w:t xml:space="preserve">je třeba vyplnit na předepsaném formuláři, který je spolu se zásadami TGS zveřejněn na webových stránkách AVU </w:t>
      </w:r>
      <w:r w:rsidR="0080460C" w:rsidRPr="00CB47DF">
        <w:rPr>
          <w:rFonts w:ascii="Avu" w:hAnsi="Avu" w:cstheme="minorHAnsi"/>
        </w:rPr>
        <w:t xml:space="preserve">v sekci </w:t>
      </w:r>
      <w:r w:rsidR="00265249">
        <w:rPr>
          <w:rFonts w:ascii="Avu" w:hAnsi="Avu" w:cstheme="minorHAnsi"/>
        </w:rPr>
        <w:t xml:space="preserve">Studium -&gt; Interní grantové soutěže -&gt; </w:t>
      </w:r>
      <w:hyperlink r:id="rId7" w:history="1">
        <w:r w:rsidR="00265249" w:rsidRPr="00265249">
          <w:rPr>
            <w:rStyle w:val="Hypertextovodkaz"/>
            <w:rFonts w:ascii="Avu" w:hAnsi="Avu" w:cstheme="minorHAnsi"/>
          </w:rPr>
          <w:t>Tvůrčí grantová soutěž</w:t>
        </w:r>
      </w:hyperlink>
      <w:r w:rsidRPr="00CB47DF">
        <w:rPr>
          <w:rFonts w:ascii="Avu" w:hAnsi="Avu" w:cstheme="minorHAnsi"/>
        </w:rPr>
        <w:t>. Kompletní žádost o podporu obsahuje:</w:t>
      </w:r>
    </w:p>
    <w:p w14:paraId="4F7F1E71" w14:textId="77777777" w:rsidR="00974D14" w:rsidRPr="00CB47DF" w:rsidRDefault="00974D14" w:rsidP="00756984">
      <w:pPr>
        <w:spacing w:after="0" w:line="240" w:lineRule="auto"/>
        <w:jc w:val="both"/>
        <w:rPr>
          <w:rFonts w:ascii="Avu" w:hAnsi="Avu" w:cstheme="minorHAnsi"/>
        </w:rPr>
      </w:pPr>
    </w:p>
    <w:p w14:paraId="28F467D1" w14:textId="0A40A663" w:rsidR="00756984" w:rsidRPr="00CB47DF" w:rsidRDefault="00A930B1" w:rsidP="00756984">
      <w:pPr>
        <w:pStyle w:val="Odstavecseseznamem"/>
        <w:numPr>
          <w:ilvl w:val="0"/>
          <w:numId w:val="14"/>
        </w:numPr>
        <w:jc w:val="both"/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b/>
          <w:sz w:val="22"/>
          <w:szCs w:val="22"/>
        </w:rPr>
        <w:t>formulář žádosti</w:t>
      </w:r>
      <w:r w:rsidRPr="00CB47DF">
        <w:rPr>
          <w:rFonts w:ascii="Avu" w:hAnsi="Avu" w:cstheme="minorHAnsi"/>
          <w:sz w:val="22"/>
          <w:szCs w:val="22"/>
        </w:rPr>
        <w:t xml:space="preserve"> – </w:t>
      </w:r>
      <w:r w:rsidR="00D35446" w:rsidRPr="00CB47DF">
        <w:rPr>
          <w:rFonts w:ascii="Avu" w:hAnsi="Avu" w:cstheme="minorHAnsi"/>
          <w:sz w:val="22"/>
          <w:szCs w:val="22"/>
        </w:rPr>
        <w:t>stáhněte si formulář žádosti</w:t>
      </w:r>
      <w:r w:rsidR="00BF0BDD" w:rsidRPr="00CB47DF">
        <w:rPr>
          <w:rFonts w:ascii="Avu" w:hAnsi="Avu" w:cstheme="minorHAnsi"/>
          <w:sz w:val="22"/>
          <w:szCs w:val="22"/>
        </w:rPr>
        <w:t xml:space="preserve"> </w:t>
      </w:r>
      <w:r w:rsidR="00265249">
        <w:rPr>
          <w:rFonts w:ascii="Avu" w:hAnsi="Avu" w:cstheme="minorHAnsi"/>
          <w:sz w:val="22"/>
          <w:szCs w:val="22"/>
        </w:rPr>
        <w:t>TGS 202</w:t>
      </w:r>
      <w:r w:rsidR="00134A7D">
        <w:rPr>
          <w:rFonts w:ascii="Avu" w:hAnsi="Avu" w:cstheme="minorHAnsi"/>
          <w:sz w:val="22"/>
          <w:szCs w:val="22"/>
        </w:rPr>
        <w:t>4</w:t>
      </w:r>
      <w:r w:rsidR="00265249">
        <w:rPr>
          <w:rFonts w:ascii="Avu" w:hAnsi="Avu" w:cstheme="minorHAnsi"/>
          <w:sz w:val="22"/>
          <w:szCs w:val="22"/>
        </w:rPr>
        <w:t xml:space="preserve"> </w:t>
      </w:r>
      <w:r w:rsidR="00BF0BDD" w:rsidRPr="00CB47DF">
        <w:rPr>
          <w:rFonts w:ascii="Avu" w:hAnsi="Avu" w:cstheme="minorHAnsi"/>
          <w:sz w:val="22"/>
          <w:szCs w:val="22"/>
        </w:rPr>
        <w:t xml:space="preserve">a </w:t>
      </w:r>
      <w:r w:rsidRPr="00CB47DF">
        <w:rPr>
          <w:rFonts w:ascii="Avu" w:hAnsi="Avu" w:cstheme="minorHAnsi"/>
          <w:sz w:val="22"/>
          <w:szCs w:val="22"/>
        </w:rPr>
        <w:t xml:space="preserve">vyplňte </w:t>
      </w:r>
      <w:r w:rsidR="00BD1390" w:rsidRPr="00CB47DF">
        <w:rPr>
          <w:rFonts w:ascii="Avu" w:hAnsi="Avu" w:cstheme="minorHAnsi"/>
          <w:sz w:val="22"/>
          <w:szCs w:val="22"/>
        </w:rPr>
        <w:t>všechna bílá pole</w:t>
      </w:r>
    </w:p>
    <w:p w14:paraId="0B064607" w14:textId="2E1AC0D3" w:rsidR="00CB47DF" w:rsidRDefault="00A930B1" w:rsidP="00756984">
      <w:pPr>
        <w:pStyle w:val="Odstavecseseznamem"/>
        <w:numPr>
          <w:ilvl w:val="0"/>
          <w:numId w:val="14"/>
        </w:numPr>
        <w:jc w:val="both"/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b/>
          <w:sz w:val="22"/>
          <w:szCs w:val="22"/>
        </w:rPr>
        <w:t xml:space="preserve">podrobný popis </w:t>
      </w:r>
      <w:r w:rsidR="0080460C" w:rsidRPr="00CB47DF">
        <w:rPr>
          <w:rFonts w:ascii="Avu" w:hAnsi="Avu" w:cstheme="minorHAnsi"/>
          <w:b/>
          <w:sz w:val="22"/>
          <w:szCs w:val="22"/>
        </w:rPr>
        <w:t>a specifikace rozpočtu</w:t>
      </w:r>
      <w:r w:rsidR="0080460C" w:rsidRPr="00CB47DF">
        <w:rPr>
          <w:rFonts w:ascii="Avu" w:hAnsi="Avu" w:cstheme="minorHAnsi"/>
          <w:sz w:val="22"/>
          <w:szCs w:val="22"/>
        </w:rPr>
        <w:t xml:space="preserve"> </w:t>
      </w:r>
      <w:r w:rsidRPr="00CB47DF">
        <w:rPr>
          <w:rFonts w:ascii="Avu" w:hAnsi="Avu" w:cstheme="minorHAnsi"/>
          <w:sz w:val="22"/>
          <w:szCs w:val="22"/>
        </w:rPr>
        <w:t xml:space="preserve">(povinná příloha žádosti) – </w:t>
      </w:r>
      <w:r w:rsidR="003F5400" w:rsidRPr="00CB47DF">
        <w:rPr>
          <w:rFonts w:ascii="Avu" w:hAnsi="Avu" w:cstheme="minorHAnsi"/>
          <w:sz w:val="22"/>
          <w:szCs w:val="22"/>
        </w:rPr>
        <w:t>stáhněte</w:t>
      </w:r>
      <w:r w:rsidR="00265249">
        <w:rPr>
          <w:rFonts w:ascii="Avu" w:hAnsi="Avu" w:cstheme="minorHAnsi"/>
          <w:sz w:val="22"/>
          <w:szCs w:val="22"/>
        </w:rPr>
        <w:t xml:space="preserve"> si</w:t>
      </w:r>
      <w:r w:rsidR="003F5400" w:rsidRPr="00CB47DF">
        <w:rPr>
          <w:rFonts w:ascii="Avu" w:hAnsi="Avu" w:cstheme="minorHAnsi"/>
          <w:sz w:val="22"/>
          <w:szCs w:val="22"/>
        </w:rPr>
        <w:t xml:space="preserve"> formulář </w:t>
      </w:r>
      <w:r w:rsidR="00265249" w:rsidRPr="00265249">
        <w:rPr>
          <w:rFonts w:ascii="Avu" w:hAnsi="Avu" w:cstheme="minorHAnsi"/>
          <w:sz w:val="22"/>
          <w:szCs w:val="22"/>
        </w:rPr>
        <w:t>Podrobný popis projektu a specifikace rozpočtu TGS 202</w:t>
      </w:r>
      <w:r w:rsidR="00134A7D">
        <w:rPr>
          <w:rFonts w:ascii="Avu" w:hAnsi="Avu" w:cstheme="minorHAnsi"/>
          <w:sz w:val="22"/>
          <w:szCs w:val="22"/>
        </w:rPr>
        <w:t>4</w:t>
      </w:r>
      <w:r w:rsidR="00265249">
        <w:rPr>
          <w:rFonts w:ascii="Avu" w:hAnsi="Avu" w:cstheme="minorHAnsi"/>
          <w:sz w:val="22"/>
          <w:szCs w:val="22"/>
        </w:rPr>
        <w:t xml:space="preserve"> </w:t>
      </w:r>
      <w:r w:rsidR="003F5400" w:rsidRPr="00CB47DF">
        <w:rPr>
          <w:rFonts w:ascii="Avu" w:hAnsi="Avu" w:cstheme="minorHAnsi"/>
          <w:sz w:val="22"/>
          <w:szCs w:val="22"/>
        </w:rPr>
        <w:t xml:space="preserve">a: </w:t>
      </w:r>
    </w:p>
    <w:p w14:paraId="7B3BBD9A" w14:textId="77777777" w:rsidR="00CB47DF" w:rsidRDefault="0080460C" w:rsidP="00CB47DF">
      <w:pPr>
        <w:pStyle w:val="Odstavecseseznamem"/>
        <w:jc w:val="both"/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sz w:val="22"/>
          <w:szCs w:val="22"/>
        </w:rPr>
        <w:t xml:space="preserve">a) </w:t>
      </w:r>
      <w:r w:rsidR="00A930B1" w:rsidRPr="00CB47DF">
        <w:rPr>
          <w:rFonts w:ascii="Avu" w:hAnsi="Avu" w:cstheme="minorHAnsi"/>
          <w:sz w:val="22"/>
          <w:szCs w:val="22"/>
        </w:rPr>
        <w:t>popište, co je podstatou a cílem projektu, kdy budou probíhat jaké aktivity, kdo bude projekt realizovat (v případě širšího týmu) a jaké budou výstupy projektu</w:t>
      </w:r>
      <w:r w:rsidRPr="00CB47DF">
        <w:rPr>
          <w:rFonts w:ascii="Avu" w:hAnsi="Avu" w:cstheme="minorHAnsi"/>
          <w:sz w:val="22"/>
          <w:szCs w:val="22"/>
        </w:rPr>
        <w:t>;</w:t>
      </w:r>
      <w:r w:rsidR="00A930B1" w:rsidRPr="00CB47DF">
        <w:rPr>
          <w:rFonts w:ascii="Avu" w:hAnsi="Avu" w:cstheme="minorHAnsi"/>
          <w:sz w:val="22"/>
          <w:szCs w:val="22"/>
        </w:rPr>
        <w:t xml:space="preserve"> </w:t>
      </w:r>
    </w:p>
    <w:p w14:paraId="2DE4772D" w14:textId="77777777" w:rsidR="00CB47DF" w:rsidRDefault="002A7F72" w:rsidP="00CB47DF">
      <w:pPr>
        <w:pStyle w:val="Odstavecseseznamem"/>
        <w:jc w:val="both"/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sz w:val="22"/>
          <w:szCs w:val="22"/>
        </w:rPr>
        <w:t>b</w:t>
      </w:r>
      <w:r w:rsidR="003F5400" w:rsidRPr="00CB47DF">
        <w:rPr>
          <w:rFonts w:ascii="Avu" w:hAnsi="Avu" w:cstheme="minorHAnsi"/>
          <w:sz w:val="22"/>
          <w:szCs w:val="22"/>
        </w:rPr>
        <w:t>)</w:t>
      </w:r>
      <w:r w:rsidR="0080460C" w:rsidRPr="00CB47DF">
        <w:rPr>
          <w:rFonts w:ascii="Avu" w:hAnsi="Avu" w:cstheme="minorHAnsi"/>
          <w:sz w:val="22"/>
          <w:szCs w:val="22"/>
        </w:rPr>
        <w:t xml:space="preserve"> specifikujte, jaké konkrétní náklady zahrnují jednotlivé položky rozpočtu a jak je kalkulujete; uveďte rovněž, z jakých zdrojů budete spolufinancovat náklady nepokryté požadovaným grantem (nadace, příspěvky ateliéru, vlastní vklad apod.)</w:t>
      </w:r>
      <w:r w:rsidRPr="00CB47DF">
        <w:rPr>
          <w:rFonts w:ascii="Avu" w:hAnsi="Avu" w:cstheme="minorHAnsi"/>
          <w:sz w:val="22"/>
          <w:szCs w:val="22"/>
        </w:rPr>
        <w:t xml:space="preserve">; </w:t>
      </w:r>
    </w:p>
    <w:p w14:paraId="3E5A770B" w14:textId="3DE5A47F" w:rsidR="00A930B1" w:rsidRPr="00CB47DF" w:rsidRDefault="002A7F72" w:rsidP="00CB47DF">
      <w:pPr>
        <w:pStyle w:val="Odstavecseseznamem"/>
        <w:jc w:val="both"/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sz w:val="22"/>
          <w:szCs w:val="22"/>
        </w:rPr>
        <w:t>c) připojte případnou obrazovou dokumentaci</w:t>
      </w:r>
    </w:p>
    <w:p w14:paraId="2F95A8C7" w14:textId="51F22888" w:rsidR="00A930B1" w:rsidRPr="00CB47DF" w:rsidRDefault="00A930B1" w:rsidP="00756984">
      <w:pPr>
        <w:pStyle w:val="Odstavecseseznamem"/>
        <w:numPr>
          <w:ilvl w:val="0"/>
          <w:numId w:val="14"/>
        </w:numPr>
        <w:jc w:val="both"/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b/>
          <w:sz w:val="22"/>
          <w:szCs w:val="22"/>
        </w:rPr>
        <w:t>portfolio žadatele</w:t>
      </w:r>
      <w:r w:rsidR="001E4463">
        <w:rPr>
          <w:rFonts w:ascii="Avu" w:hAnsi="Avu" w:cstheme="minorHAnsi"/>
          <w:b/>
          <w:sz w:val="22"/>
          <w:szCs w:val="22"/>
        </w:rPr>
        <w:t>/žadatelky</w:t>
      </w:r>
      <w:r w:rsidRPr="00CB47DF">
        <w:rPr>
          <w:rFonts w:ascii="Avu" w:hAnsi="Avu" w:cstheme="minorHAnsi"/>
          <w:sz w:val="22"/>
          <w:szCs w:val="22"/>
        </w:rPr>
        <w:t xml:space="preserve"> (nepovinná příloha žádosti</w:t>
      </w:r>
      <w:r w:rsidR="003F5400" w:rsidRPr="00CB47DF">
        <w:rPr>
          <w:rFonts w:ascii="Avu" w:hAnsi="Avu" w:cstheme="minorHAnsi"/>
          <w:sz w:val="22"/>
          <w:szCs w:val="22"/>
        </w:rPr>
        <w:t xml:space="preserve"> – nemá předepsanou formu</w:t>
      </w:r>
      <w:r w:rsidRPr="00CB47DF">
        <w:rPr>
          <w:rFonts w:ascii="Avu" w:hAnsi="Avu" w:cstheme="minorHAnsi"/>
          <w:sz w:val="22"/>
          <w:szCs w:val="22"/>
        </w:rPr>
        <w:t>)</w:t>
      </w:r>
    </w:p>
    <w:p w14:paraId="1B78B496" w14:textId="77777777" w:rsidR="00A930B1" w:rsidRPr="00CB47DF" w:rsidRDefault="00A930B1" w:rsidP="00756984">
      <w:pPr>
        <w:pStyle w:val="Odstavecseseznamem"/>
        <w:jc w:val="both"/>
        <w:rPr>
          <w:rFonts w:ascii="Avu" w:hAnsi="Avu" w:cstheme="minorHAnsi"/>
          <w:sz w:val="22"/>
          <w:szCs w:val="22"/>
        </w:rPr>
      </w:pPr>
    </w:p>
    <w:p w14:paraId="00B48D40" w14:textId="28E1FDEF" w:rsidR="00383D81" w:rsidRPr="00CB47DF" w:rsidRDefault="00F069A8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</w:rPr>
        <w:t xml:space="preserve">Návrh projektu se předkládá </w:t>
      </w:r>
      <w:r w:rsidRPr="00CB47DF">
        <w:rPr>
          <w:rFonts w:ascii="Avu" w:hAnsi="Avu" w:cstheme="minorHAnsi"/>
          <w:b/>
        </w:rPr>
        <w:t>v</w:t>
      </w:r>
      <w:r w:rsidR="002D1682">
        <w:rPr>
          <w:rFonts w:ascii="Avu" w:hAnsi="Avu" w:cstheme="minorHAnsi"/>
          <w:b/>
        </w:rPr>
        <w:t> </w:t>
      </w:r>
      <w:r w:rsidRPr="00CB47DF">
        <w:rPr>
          <w:rFonts w:ascii="Avu" w:hAnsi="Avu" w:cstheme="minorHAnsi"/>
          <w:b/>
        </w:rPr>
        <w:t>elektronické</w:t>
      </w:r>
      <w:r w:rsidR="002D1682">
        <w:rPr>
          <w:rFonts w:ascii="Avu" w:hAnsi="Avu" w:cstheme="minorHAnsi"/>
          <w:b/>
        </w:rPr>
        <w:t xml:space="preserve"> podobě</w:t>
      </w:r>
      <w:r w:rsidR="009504D8">
        <w:rPr>
          <w:rFonts w:ascii="Avu" w:hAnsi="Avu" w:cstheme="minorHAnsi"/>
          <w:b/>
        </w:rPr>
        <w:t xml:space="preserve"> </w:t>
      </w:r>
      <w:r w:rsidR="007F7387" w:rsidRPr="00CB47DF">
        <w:rPr>
          <w:rFonts w:ascii="Avu" w:hAnsi="Avu" w:cstheme="minorHAnsi"/>
        </w:rPr>
        <w:t xml:space="preserve">na adresu </w:t>
      </w:r>
      <w:hyperlink r:id="rId8" w:history="1">
        <w:r w:rsidR="007F7387" w:rsidRPr="00CB47DF">
          <w:rPr>
            <w:rStyle w:val="Hypertextovodkaz"/>
            <w:rFonts w:ascii="Avu" w:hAnsi="Avu" w:cstheme="minorHAnsi"/>
            <w:u w:val="none"/>
          </w:rPr>
          <w:t>tgs@avu.cz</w:t>
        </w:r>
      </w:hyperlink>
      <w:r w:rsidR="00134A7D">
        <w:rPr>
          <w:rStyle w:val="Hypertextovodkaz"/>
          <w:rFonts w:ascii="Avu" w:hAnsi="Avu" w:cstheme="minorHAnsi"/>
          <w:u w:val="none"/>
        </w:rPr>
        <w:t>.</w:t>
      </w:r>
    </w:p>
    <w:p w14:paraId="299B90EA" w14:textId="007CF7ED" w:rsidR="0080460C" w:rsidRPr="00CB47DF" w:rsidRDefault="00F069A8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</w:rPr>
        <w:t xml:space="preserve">Návrh projektu musí splňovat formální i obsahové náležitosti, aby mohl postoupit do dalšího hodnocení odbornou komisí. </w:t>
      </w:r>
      <w:r w:rsidR="00383D81" w:rsidRPr="00CB47DF">
        <w:rPr>
          <w:rFonts w:ascii="Avu" w:hAnsi="Avu" w:cstheme="minorHAnsi"/>
        </w:rPr>
        <w:t>Projektům předloženým po termínu, neúplně</w:t>
      </w:r>
      <w:r w:rsidR="007F7387" w:rsidRPr="00CB47DF">
        <w:rPr>
          <w:rFonts w:ascii="Avu" w:hAnsi="Avu" w:cstheme="minorHAnsi"/>
        </w:rPr>
        <w:t xml:space="preserve"> </w:t>
      </w:r>
      <w:r w:rsidR="00383D81" w:rsidRPr="00CB47DF">
        <w:rPr>
          <w:rFonts w:ascii="Avu" w:hAnsi="Avu" w:cstheme="minorHAnsi"/>
        </w:rPr>
        <w:t xml:space="preserve">vyplněným či obsahově nevyhovujícím vyhlášeným tematickým okruhům nemůže být podpora poskytnuta. </w:t>
      </w:r>
    </w:p>
    <w:p w14:paraId="5013317B" w14:textId="00D770AD" w:rsidR="00051D52" w:rsidRDefault="00051D52" w:rsidP="00756984">
      <w:pPr>
        <w:spacing w:after="0" w:line="240" w:lineRule="auto"/>
        <w:jc w:val="both"/>
        <w:rPr>
          <w:rFonts w:ascii="Avu" w:hAnsi="Avu" w:cstheme="minorHAnsi"/>
          <w:b/>
        </w:rPr>
      </w:pPr>
    </w:p>
    <w:p w14:paraId="640A4ED3" w14:textId="7A7ED469" w:rsidR="00134A7D" w:rsidRDefault="00134A7D" w:rsidP="00756984">
      <w:pPr>
        <w:spacing w:after="0" w:line="240" w:lineRule="auto"/>
        <w:jc w:val="both"/>
        <w:rPr>
          <w:rFonts w:ascii="Avu" w:hAnsi="Avu" w:cstheme="minorHAnsi"/>
          <w:b/>
        </w:rPr>
      </w:pPr>
    </w:p>
    <w:p w14:paraId="6EA7AAB1" w14:textId="77777777" w:rsidR="00134A7D" w:rsidRPr="00CB47DF" w:rsidRDefault="00134A7D" w:rsidP="00756984">
      <w:pPr>
        <w:spacing w:after="0" w:line="240" w:lineRule="auto"/>
        <w:jc w:val="both"/>
        <w:rPr>
          <w:rFonts w:ascii="Avu" w:hAnsi="Avu" w:cstheme="minorHAnsi"/>
          <w:b/>
        </w:rPr>
      </w:pPr>
    </w:p>
    <w:p w14:paraId="0B5E242D" w14:textId="77777777" w:rsidR="00F069A8" w:rsidRPr="00CB47DF" w:rsidRDefault="00F069A8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  <w:b/>
        </w:rPr>
        <w:lastRenderedPageBreak/>
        <w:t>Způsobilé náklady:</w:t>
      </w:r>
    </w:p>
    <w:p w14:paraId="359E7E1B" w14:textId="596120F4" w:rsidR="00371069" w:rsidRPr="00CB47DF" w:rsidRDefault="00383D81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</w:rPr>
        <w:t>Náklady uvedené v rozpočtu projektu musejí bezprostředně souviset s realizací projektu. Způsobilými náklady jsou materiální náklady</w:t>
      </w:r>
      <w:r w:rsidR="00323808" w:rsidRPr="00CB47DF">
        <w:rPr>
          <w:rFonts w:ascii="Avu" w:hAnsi="Avu" w:cstheme="minorHAnsi"/>
        </w:rPr>
        <w:t xml:space="preserve"> neinvestiční povahy</w:t>
      </w:r>
      <w:r w:rsidRPr="00CB47DF">
        <w:rPr>
          <w:rFonts w:ascii="Avu" w:hAnsi="Avu" w:cstheme="minorHAnsi"/>
        </w:rPr>
        <w:t xml:space="preserve">, náklady na služby, cestovné, ve výjimečných a řádně odůvodněných případech i osobní náklady zcela nezbytné pro realizaci projektu. </w:t>
      </w:r>
      <w:r w:rsidR="00AD1F0F" w:rsidRPr="00CB47DF">
        <w:rPr>
          <w:rFonts w:ascii="Avu" w:hAnsi="Avu" w:cstheme="minorHAnsi"/>
        </w:rPr>
        <w:t xml:space="preserve">Maximální výše grantu na jeden návrh projektu z prostředků vyčleněných v rámci TGS činí </w:t>
      </w:r>
      <w:r w:rsidR="00A930B1" w:rsidRPr="00CB47DF">
        <w:rPr>
          <w:rFonts w:ascii="Avu" w:hAnsi="Avu" w:cstheme="minorHAnsi"/>
        </w:rPr>
        <w:t>5</w:t>
      </w:r>
      <w:r w:rsidR="00AD1F0F" w:rsidRPr="00CB47DF">
        <w:rPr>
          <w:rFonts w:ascii="Avu" w:hAnsi="Avu" w:cstheme="minorHAnsi"/>
        </w:rPr>
        <w:t>0 000 Kč. Žadatel</w:t>
      </w:r>
      <w:r w:rsidR="001E4463">
        <w:rPr>
          <w:rFonts w:ascii="Avu" w:hAnsi="Avu" w:cstheme="minorHAnsi"/>
        </w:rPr>
        <w:t>/</w:t>
      </w:r>
      <w:proofErr w:type="spellStart"/>
      <w:r w:rsidR="001E4463">
        <w:rPr>
          <w:rFonts w:ascii="Avu" w:hAnsi="Avu" w:cstheme="minorHAnsi"/>
        </w:rPr>
        <w:t>ka</w:t>
      </w:r>
      <w:proofErr w:type="spellEnd"/>
      <w:r w:rsidR="00AD1F0F" w:rsidRPr="00CB47DF">
        <w:rPr>
          <w:rFonts w:ascii="Avu" w:hAnsi="Avu" w:cstheme="minorHAnsi"/>
        </w:rPr>
        <w:t xml:space="preserve"> může žádat až do výše 100 % celkových nákladů projektu, nejvýše však o </w:t>
      </w:r>
      <w:r w:rsidR="00A930B1" w:rsidRPr="00CB47DF">
        <w:rPr>
          <w:rFonts w:ascii="Avu" w:hAnsi="Avu" w:cstheme="minorHAnsi"/>
        </w:rPr>
        <w:t>5</w:t>
      </w:r>
      <w:r w:rsidR="00AD1F0F" w:rsidRPr="00CB47DF">
        <w:rPr>
          <w:rFonts w:ascii="Avu" w:hAnsi="Avu" w:cstheme="minorHAnsi"/>
        </w:rPr>
        <w:t xml:space="preserve">0 000 Kč. </w:t>
      </w:r>
    </w:p>
    <w:p w14:paraId="1C58AEA6" w14:textId="77777777" w:rsidR="00A930B1" w:rsidRPr="00CB47DF" w:rsidRDefault="00A930B1" w:rsidP="00756984">
      <w:pPr>
        <w:spacing w:after="0" w:line="240" w:lineRule="auto"/>
        <w:jc w:val="both"/>
        <w:rPr>
          <w:rFonts w:ascii="Avu" w:hAnsi="Avu" w:cstheme="minorHAnsi"/>
          <w:b/>
        </w:rPr>
      </w:pPr>
    </w:p>
    <w:p w14:paraId="1130CBCF" w14:textId="77777777" w:rsidR="00383D81" w:rsidRPr="00CB47DF" w:rsidRDefault="00383D81" w:rsidP="00756984">
      <w:pPr>
        <w:spacing w:after="0" w:line="240" w:lineRule="auto"/>
        <w:jc w:val="both"/>
        <w:rPr>
          <w:rFonts w:ascii="Avu" w:hAnsi="Avu" w:cstheme="minorHAnsi"/>
          <w:b/>
        </w:rPr>
      </w:pPr>
      <w:r w:rsidRPr="00CB47DF">
        <w:rPr>
          <w:rFonts w:ascii="Avu" w:hAnsi="Avu" w:cstheme="minorHAnsi"/>
          <w:b/>
        </w:rPr>
        <w:t>Konzultace přípravy návrhů projektů:</w:t>
      </w:r>
    </w:p>
    <w:p w14:paraId="18076BD7" w14:textId="707B4EE7" w:rsidR="00383D81" w:rsidRPr="00CB47DF" w:rsidRDefault="00383D81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</w:rPr>
        <w:t xml:space="preserve">V případě jakýchkoli dotazů k přípravě žádostí o podporu kontaktujte </w:t>
      </w:r>
      <w:r w:rsidR="007F7387" w:rsidRPr="00CB47DF">
        <w:rPr>
          <w:rFonts w:ascii="Avu" w:hAnsi="Avu" w:cstheme="minorHAnsi"/>
        </w:rPr>
        <w:t>Michaelu Žůrkovou</w:t>
      </w:r>
      <w:r w:rsidRPr="00CB47DF">
        <w:rPr>
          <w:rFonts w:ascii="Avu" w:hAnsi="Avu" w:cstheme="minorHAnsi"/>
        </w:rPr>
        <w:t xml:space="preserve"> (Grantové oddělení AVU,</w:t>
      </w:r>
      <w:r w:rsidR="00176012" w:rsidRPr="00CB47DF">
        <w:rPr>
          <w:rFonts w:ascii="Avu" w:hAnsi="Avu" w:cstheme="minorHAnsi"/>
        </w:rPr>
        <w:t xml:space="preserve"> kancelář č. 43,</w:t>
      </w:r>
      <w:r w:rsidRPr="00CB47DF">
        <w:rPr>
          <w:rFonts w:ascii="Avu" w:hAnsi="Avu" w:cstheme="minorHAnsi"/>
        </w:rPr>
        <w:t xml:space="preserve"> tel.</w:t>
      </w:r>
      <w:r w:rsidR="00443ED9" w:rsidRPr="00CB47DF">
        <w:rPr>
          <w:rFonts w:ascii="Avu" w:hAnsi="Avu" w:cstheme="minorHAnsi"/>
        </w:rPr>
        <w:t>:</w:t>
      </w:r>
      <w:r w:rsidRPr="00CB47DF">
        <w:rPr>
          <w:rFonts w:ascii="Avu" w:hAnsi="Avu" w:cstheme="minorHAnsi"/>
        </w:rPr>
        <w:t xml:space="preserve"> </w:t>
      </w:r>
      <w:r w:rsidR="007F7387" w:rsidRPr="00C534E2">
        <w:rPr>
          <w:rFonts w:ascii="Avu" w:hAnsi="Avu" w:cstheme="minorHAnsi"/>
          <w:color w:val="000000"/>
          <w:shd w:val="clear" w:color="auto" w:fill="FFFFFF"/>
          <w:lang w:eastAsia="cs-CZ"/>
        </w:rPr>
        <w:t>778 496 601</w:t>
      </w:r>
      <w:r w:rsidRPr="001E4463">
        <w:rPr>
          <w:rFonts w:ascii="Avu" w:hAnsi="Avu" w:cstheme="minorHAnsi"/>
        </w:rPr>
        <w:t xml:space="preserve">, </w:t>
      </w:r>
      <w:bookmarkStart w:id="0" w:name="_Hlk21439559"/>
      <w:r w:rsidR="00443ED9" w:rsidRPr="001E4463">
        <w:rPr>
          <w:rFonts w:ascii="Avu" w:hAnsi="Avu" w:cstheme="minorHAnsi"/>
        </w:rPr>
        <w:t>e-mail</w:t>
      </w:r>
      <w:r w:rsidR="00443ED9" w:rsidRPr="00CB47DF">
        <w:rPr>
          <w:rFonts w:ascii="Avu" w:hAnsi="Avu" w:cstheme="minorHAnsi"/>
        </w:rPr>
        <w:t xml:space="preserve">: </w:t>
      </w:r>
      <w:hyperlink r:id="rId9" w:history="1">
        <w:r w:rsidR="00443ED9" w:rsidRPr="00CB47DF">
          <w:rPr>
            <w:rStyle w:val="Hypertextovodkaz"/>
            <w:rFonts w:ascii="Avu" w:hAnsi="Avu" w:cstheme="minorHAnsi"/>
          </w:rPr>
          <w:t>tgs@avu.cz</w:t>
        </w:r>
      </w:hyperlink>
      <w:bookmarkEnd w:id="0"/>
      <w:r w:rsidRPr="00CB47DF">
        <w:rPr>
          <w:rFonts w:ascii="Avu" w:hAnsi="Avu" w:cstheme="minorHAnsi"/>
        </w:rPr>
        <w:t xml:space="preserve">). </w:t>
      </w:r>
    </w:p>
    <w:p w14:paraId="6FC0CDF3" w14:textId="77777777" w:rsidR="00383D81" w:rsidRPr="00CB47DF" w:rsidRDefault="00383D81" w:rsidP="00756984">
      <w:pPr>
        <w:spacing w:after="0" w:line="240" w:lineRule="auto"/>
        <w:jc w:val="both"/>
        <w:rPr>
          <w:rFonts w:ascii="Avu" w:hAnsi="Avu" w:cstheme="minorHAnsi"/>
        </w:rPr>
      </w:pPr>
    </w:p>
    <w:p w14:paraId="52A9E1FB" w14:textId="77777777" w:rsidR="001052FC" w:rsidRPr="00CB47DF" w:rsidRDefault="001052FC" w:rsidP="00756984">
      <w:pPr>
        <w:spacing w:after="0" w:line="240" w:lineRule="auto"/>
        <w:jc w:val="both"/>
        <w:rPr>
          <w:rFonts w:ascii="Avu" w:hAnsi="Avu" w:cstheme="minorHAnsi"/>
          <w:b/>
        </w:rPr>
      </w:pPr>
      <w:r w:rsidRPr="00CB47DF">
        <w:rPr>
          <w:rFonts w:ascii="Avu" w:hAnsi="Avu" w:cstheme="minorHAnsi"/>
          <w:b/>
        </w:rPr>
        <w:t xml:space="preserve">Kritéria hodnocení projektů: </w:t>
      </w:r>
    </w:p>
    <w:p w14:paraId="14EDE0FB" w14:textId="49465C7C" w:rsidR="00176012" w:rsidRPr="00CB47DF" w:rsidRDefault="001052FC" w:rsidP="00756984">
      <w:pPr>
        <w:pStyle w:val="Zkladntextodsazen"/>
        <w:ind w:left="0" w:firstLine="0"/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sz w:val="22"/>
          <w:szCs w:val="22"/>
        </w:rPr>
        <w:t>Ž</w:t>
      </w:r>
      <w:r w:rsidR="00E65390" w:rsidRPr="00CB47DF">
        <w:rPr>
          <w:rFonts w:ascii="Avu" w:hAnsi="Avu" w:cstheme="minorHAnsi"/>
          <w:sz w:val="22"/>
          <w:szCs w:val="22"/>
        </w:rPr>
        <w:t xml:space="preserve">ádosti zařazené do </w:t>
      </w:r>
      <w:r w:rsidRPr="00CB47DF">
        <w:rPr>
          <w:rFonts w:ascii="Avu" w:hAnsi="Avu" w:cstheme="minorHAnsi"/>
          <w:sz w:val="22"/>
          <w:szCs w:val="22"/>
        </w:rPr>
        <w:t xml:space="preserve">dalšího hodnocení v rámci TGS posoudí grantová komise jmenovaná </w:t>
      </w:r>
      <w:r w:rsidR="00A930B1" w:rsidRPr="00CB47DF">
        <w:rPr>
          <w:rFonts w:ascii="Avu" w:hAnsi="Avu" w:cstheme="minorHAnsi"/>
          <w:sz w:val="22"/>
          <w:szCs w:val="22"/>
        </w:rPr>
        <w:t>rektor</w:t>
      </w:r>
      <w:r w:rsidR="00A55F82">
        <w:rPr>
          <w:rFonts w:ascii="Avu" w:hAnsi="Avu" w:cstheme="minorHAnsi"/>
          <w:sz w:val="22"/>
          <w:szCs w:val="22"/>
        </w:rPr>
        <w:t>kou</w:t>
      </w:r>
      <w:r w:rsidR="00A930B1" w:rsidRPr="00CB47DF">
        <w:rPr>
          <w:rFonts w:ascii="Avu" w:hAnsi="Avu" w:cstheme="minorHAnsi"/>
          <w:sz w:val="22"/>
          <w:szCs w:val="22"/>
        </w:rPr>
        <w:t xml:space="preserve"> AVU</w:t>
      </w:r>
      <w:r w:rsidRPr="00CB47DF">
        <w:rPr>
          <w:rFonts w:ascii="Avu" w:hAnsi="Avu" w:cstheme="minorHAnsi"/>
          <w:sz w:val="22"/>
          <w:szCs w:val="22"/>
        </w:rPr>
        <w:t xml:space="preserve">. Komise bude předložené návrhy projektů hodnotit podle těchto </w:t>
      </w:r>
      <w:r w:rsidR="00E65390" w:rsidRPr="00CB47DF">
        <w:rPr>
          <w:rFonts w:ascii="Avu" w:hAnsi="Avu" w:cstheme="minorHAnsi"/>
          <w:sz w:val="22"/>
          <w:szCs w:val="22"/>
        </w:rPr>
        <w:t>kritérií:</w:t>
      </w:r>
    </w:p>
    <w:p w14:paraId="5A24364C" w14:textId="77777777" w:rsidR="00176012" w:rsidRPr="00CB47DF" w:rsidRDefault="00176012" w:rsidP="00756984">
      <w:pPr>
        <w:pStyle w:val="Zkladntextodsazen"/>
        <w:ind w:left="0" w:firstLine="0"/>
        <w:rPr>
          <w:rFonts w:ascii="Avu" w:hAnsi="Avu" w:cstheme="minorHAnsi"/>
          <w:sz w:val="22"/>
          <w:szCs w:val="22"/>
        </w:rPr>
      </w:pPr>
    </w:p>
    <w:p w14:paraId="2C719182" w14:textId="77777777" w:rsidR="00E65390" w:rsidRPr="00CB47DF" w:rsidRDefault="00E65390" w:rsidP="00756984">
      <w:pPr>
        <w:pStyle w:val="Zkladntextodsazen"/>
        <w:numPr>
          <w:ilvl w:val="0"/>
          <w:numId w:val="10"/>
        </w:numPr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sz w:val="22"/>
          <w:szCs w:val="22"/>
        </w:rPr>
        <w:t xml:space="preserve">přínos pro obor (vysoká umělecká </w:t>
      </w:r>
      <w:r w:rsidR="001052FC" w:rsidRPr="00CB47DF">
        <w:rPr>
          <w:rFonts w:ascii="Avu" w:hAnsi="Avu" w:cstheme="minorHAnsi"/>
          <w:sz w:val="22"/>
          <w:szCs w:val="22"/>
        </w:rPr>
        <w:t xml:space="preserve">úroveň, umělecká kreativita </w:t>
      </w:r>
      <w:r w:rsidRPr="00CB47DF">
        <w:rPr>
          <w:rFonts w:ascii="Avu" w:hAnsi="Avu" w:cstheme="minorHAnsi"/>
          <w:sz w:val="22"/>
          <w:szCs w:val="22"/>
        </w:rPr>
        <w:t>apod.),</w:t>
      </w:r>
    </w:p>
    <w:p w14:paraId="2B28FFF1" w14:textId="77777777" w:rsidR="00E65390" w:rsidRPr="00CB47DF" w:rsidRDefault="00E65390" w:rsidP="00756984">
      <w:pPr>
        <w:pStyle w:val="Zkladntextodsazen"/>
        <w:numPr>
          <w:ilvl w:val="0"/>
          <w:numId w:val="10"/>
        </w:numPr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sz w:val="22"/>
          <w:szCs w:val="22"/>
        </w:rPr>
        <w:t>obsahové a formální zpracování projektu (jasná formulace obsahu a cíle, soulad s vyhlášeným okruhem,</w:t>
      </w:r>
      <w:r w:rsidRPr="00CB47DF">
        <w:rPr>
          <w:rFonts w:ascii="Avu" w:hAnsi="Avu" w:cstheme="minorHAnsi"/>
          <w:i/>
          <w:sz w:val="22"/>
          <w:szCs w:val="22"/>
        </w:rPr>
        <w:t xml:space="preserve"> </w:t>
      </w:r>
      <w:r w:rsidRPr="00CB47DF">
        <w:rPr>
          <w:rFonts w:ascii="Avu" w:hAnsi="Avu" w:cstheme="minorHAnsi"/>
          <w:sz w:val="22"/>
          <w:szCs w:val="22"/>
        </w:rPr>
        <w:t>konkrétní realizační plán, personální zajištění, časový harmonogram projektu),</w:t>
      </w:r>
    </w:p>
    <w:p w14:paraId="5EEF7F1D" w14:textId="77777777" w:rsidR="00E65390" w:rsidRPr="00CB47DF" w:rsidRDefault="00E65390" w:rsidP="00756984">
      <w:pPr>
        <w:pStyle w:val="Zkladntextodsazen"/>
        <w:numPr>
          <w:ilvl w:val="0"/>
          <w:numId w:val="10"/>
        </w:numPr>
        <w:rPr>
          <w:rFonts w:ascii="Avu" w:hAnsi="Avu" w:cstheme="minorHAnsi"/>
          <w:sz w:val="22"/>
          <w:szCs w:val="22"/>
        </w:rPr>
      </w:pPr>
      <w:r w:rsidRPr="00CB47DF">
        <w:rPr>
          <w:rFonts w:ascii="Avu" w:hAnsi="Avu" w:cstheme="minorHAnsi"/>
          <w:sz w:val="22"/>
          <w:szCs w:val="22"/>
        </w:rPr>
        <w:t xml:space="preserve">reálnost </w:t>
      </w:r>
      <w:r w:rsidR="001052FC" w:rsidRPr="00CB47DF">
        <w:rPr>
          <w:rFonts w:ascii="Avu" w:hAnsi="Avu" w:cstheme="minorHAnsi"/>
          <w:sz w:val="22"/>
          <w:szCs w:val="22"/>
        </w:rPr>
        <w:t>navržených aktivit</w:t>
      </w:r>
      <w:r w:rsidRPr="00CB47DF">
        <w:rPr>
          <w:rFonts w:ascii="Avu" w:hAnsi="Avu" w:cstheme="minorHAnsi"/>
          <w:sz w:val="22"/>
          <w:szCs w:val="22"/>
        </w:rPr>
        <w:t xml:space="preserve"> včetně přiměřenosti nákladů</w:t>
      </w:r>
      <w:r w:rsidR="001052FC" w:rsidRPr="00CB47DF">
        <w:rPr>
          <w:rFonts w:ascii="Avu" w:hAnsi="Avu" w:cstheme="minorHAnsi"/>
          <w:sz w:val="22"/>
          <w:szCs w:val="22"/>
        </w:rPr>
        <w:t xml:space="preserve"> a úrovně předpokládaných výstupů</w:t>
      </w:r>
      <w:r w:rsidRPr="00CB47DF">
        <w:rPr>
          <w:rFonts w:ascii="Avu" w:hAnsi="Avu" w:cstheme="minorHAnsi"/>
          <w:sz w:val="22"/>
          <w:szCs w:val="22"/>
        </w:rPr>
        <w:t>.</w:t>
      </w:r>
    </w:p>
    <w:p w14:paraId="24EC6F14" w14:textId="77777777" w:rsidR="00E65390" w:rsidRPr="00CB47DF" w:rsidRDefault="00E65390" w:rsidP="00756984">
      <w:pPr>
        <w:pStyle w:val="Zkladntextodsazen"/>
        <w:rPr>
          <w:rFonts w:ascii="Avu" w:hAnsi="Avu" w:cstheme="minorHAnsi"/>
          <w:sz w:val="22"/>
          <w:szCs w:val="22"/>
        </w:rPr>
      </w:pPr>
    </w:p>
    <w:p w14:paraId="1D6E0931" w14:textId="77777777" w:rsidR="00E65390" w:rsidRPr="00CB47DF" w:rsidRDefault="001052FC" w:rsidP="00756984">
      <w:pPr>
        <w:pStyle w:val="Nadpis6"/>
        <w:spacing w:before="0" w:after="0"/>
        <w:jc w:val="both"/>
        <w:rPr>
          <w:rFonts w:ascii="Avu" w:hAnsi="Avu" w:cstheme="minorHAnsi"/>
          <w:b/>
          <w:i w:val="0"/>
          <w:szCs w:val="22"/>
        </w:rPr>
      </w:pPr>
      <w:r w:rsidRPr="00CB47DF">
        <w:rPr>
          <w:rFonts w:ascii="Avu" w:hAnsi="Avu" w:cstheme="minorHAnsi"/>
          <w:b/>
          <w:i w:val="0"/>
          <w:szCs w:val="22"/>
        </w:rPr>
        <w:t>Informace o výsledcích:</w:t>
      </w:r>
    </w:p>
    <w:p w14:paraId="216355C0" w14:textId="74A7C100" w:rsidR="00E65390" w:rsidRPr="00CB47DF" w:rsidRDefault="00E65390" w:rsidP="00756984">
      <w:pPr>
        <w:pStyle w:val="Nadpis6"/>
        <w:spacing w:before="0" w:after="0"/>
        <w:jc w:val="both"/>
        <w:rPr>
          <w:rFonts w:ascii="Avu" w:hAnsi="Avu" w:cstheme="minorHAnsi"/>
          <w:i w:val="0"/>
          <w:szCs w:val="22"/>
        </w:rPr>
      </w:pPr>
      <w:r w:rsidRPr="00CB47DF">
        <w:rPr>
          <w:rFonts w:ascii="Avu" w:hAnsi="Avu" w:cstheme="minorHAnsi"/>
          <w:i w:val="0"/>
          <w:szCs w:val="22"/>
        </w:rPr>
        <w:t>S výsledky grantového řízení budou žadatelé</w:t>
      </w:r>
      <w:r w:rsidR="001E4463">
        <w:rPr>
          <w:rFonts w:ascii="Avu" w:hAnsi="Avu" w:cstheme="minorHAnsi"/>
          <w:i w:val="0"/>
          <w:szCs w:val="22"/>
        </w:rPr>
        <w:t>/žadatelky</w:t>
      </w:r>
      <w:r w:rsidRPr="00CB47DF">
        <w:rPr>
          <w:rFonts w:ascii="Avu" w:hAnsi="Avu" w:cstheme="minorHAnsi"/>
          <w:i w:val="0"/>
          <w:szCs w:val="22"/>
        </w:rPr>
        <w:t xml:space="preserve"> seznámeni prostřednictvím webových stránek AVU a e-mailové pošty.</w:t>
      </w:r>
      <w:r w:rsidR="001052FC" w:rsidRPr="00CB47DF">
        <w:rPr>
          <w:rFonts w:ascii="Avu" w:hAnsi="Avu" w:cstheme="minorHAnsi"/>
          <w:i w:val="0"/>
          <w:szCs w:val="22"/>
        </w:rPr>
        <w:t xml:space="preserve"> </w:t>
      </w:r>
      <w:r w:rsidRPr="00CB47DF">
        <w:rPr>
          <w:rFonts w:ascii="Avu" w:hAnsi="Avu" w:cstheme="minorHAnsi"/>
          <w:i w:val="0"/>
          <w:szCs w:val="22"/>
        </w:rPr>
        <w:t xml:space="preserve">Oznámení o výsledcích je konečné a nelze se proti němu odvolat. </w:t>
      </w:r>
      <w:r w:rsidRPr="00CB47DF">
        <w:rPr>
          <w:rFonts w:ascii="Avu" w:eastAsia="Calibri" w:hAnsi="Avu" w:cstheme="minorHAnsi"/>
          <w:i w:val="0"/>
          <w:szCs w:val="22"/>
          <w:lang w:eastAsia="en-US"/>
        </w:rPr>
        <w:t>Na podporu není právní nárok.</w:t>
      </w:r>
    </w:p>
    <w:p w14:paraId="7ADD5C05" w14:textId="77777777" w:rsidR="00E65390" w:rsidRPr="00CB47DF" w:rsidRDefault="00E65390" w:rsidP="00756984">
      <w:pPr>
        <w:spacing w:after="0" w:line="240" w:lineRule="auto"/>
        <w:jc w:val="both"/>
        <w:outlineLvl w:val="0"/>
        <w:rPr>
          <w:rFonts w:ascii="Avu" w:hAnsi="Avu" w:cstheme="minorHAnsi"/>
          <w:b/>
        </w:rPr>
      </w:pPr>
    </w:p>
    <w:p w14:paraId="192031A4" w14:textId="77777777" w:rsidR="001052FC" w:rsidRPr="00CB47DF" w:rsidRDefault="001052FC" w:rsidP="00756984">
      <w:pPr>
        <w:spacing w:after="0" w:line="240" w:lineRule="auto"/>
        <w:jc w:val="both"/>
        <w:rPr>
          <w:rFonts w:ascii="Avu" w:hAnsi="Avu" w:cstheme="minorHAnsi"/>
          <w:b/>
        </w:rPr>
      </w:pPr>
      <w:r w:rsidRPr="00CB47DF">
        <w:rPr>
          <w:rFonts w:ascii="Avu" w:hAnsi="Avu" w:cstheme="minorHAnsi"/>
          <w:b/>
        </w:rPr>
        <w:t>Řešení projektu a podmínky čerpání grantu:</w:t>
      </w:r>
    </w:p>
    <w:p w14:paraId="031D23F1" w14:textId="19F1F769" w:rsidR="00323808" w:rsidRPr="00CB47DF" w:rsidRDefault="00A55F82" w:rsidP="00756984">
      <w:pPr>
        <w:spacing w:after="0" w:line="240" w:lineRule="auto"/>
        <w:jc w:val="both"/>
        <w:rPr>
          <w:rFonts w:ascii="Avu" w:hAnsi="Avu" w:cstheme="minorHAnsi"/>
        </w:rPr>
      </w:pPr>
      <w:r>
        <w:rPr>
          <w:rFonts w:ascii="Avu" w:hAnsi="Avu" w:cstheme="minorHAnsi"/>
        </w:rPr>
        <w:t>S</w:t>
      </w:r>
      <w:r w:rsidR="00323808" w:rsidRPr="00CB47DF">
        <w:rPr>
          <w:rFonts w:ascii="Avu" w:hAnsi="Avu" w:cstheme="minorHAnsi"/>
        </w:rPr>
        <w:t xml:space="preserve"> úspěšn</w:t>
      </w:r>
      <w:r>
        <w:rPr>
          <w:rFonts w:ascii="Avu" w:hAnsi="Avu" w:cstheme="minorHAnsi"/>
        </w:rPr>
        <w:t>ými</w:t>
      </w:r>
      <w:r w:rsidR="00323808" w:rsidRPr="00CB47DF">
        <w:rPr>
          <w:rFonts w:ascii="Avu" w:hAnsi="Avu" w:cstheme="minorHAnsi"/>
        </w:rPr>
        <w:t xml:space="preserve"> řešitel</w:t>
      </w:r>
      <w:r>
        <w:rPr>
          <w:rFonts w:ascii="Avu" w:hAnsi="Avu" w:cstheme="minorHAnsi"/>
        </w:rPr>
        <w:t>i</w:t>
      </w:r>
      <w:r w:rsidR="001E4463">
        <w:rPr>
          <w:rFonts w:ascii="Avu" w:hAnsi="Avu" w:cstheme="minorHAnsi"/>
        </w:rPr>
        <w:t>/řešitelk</w:t>
      </w:r>
      <w:r>
        <w:rPr>
          <w:rFonts w:ascii="Avu" w:hAnsi="Avu" w:cstheme="minorHAnsi"/>
        </w:rPr>
        <w:t>ami</w:t>
      </w:r>
      <w:r w:rsidR="00323808" w:rsidRPr="00CB47DF">
        <w:rPr>
          <w:rFonts w:ascii="Avu" w:hAnsi="Avu" w:cstheme="minorHAnsi"/>
        </w:rPr>
        <w:t xml:space="preserve"> vybrané odbornou komisí bude </w:t>
      </w:r>
      <w:r>
        <w:rPr>
          <w:rFonts w:ascii="Avu" w:hAnsi="Avu" w:cstheme="minorHAnsi"/>
        </w:rPr>
        <w:t>podepsána Smlouva o poskytnutí účelové finanční podpory</w:t>
      </w:r>
      <w:r w:rsidR="00323808" w:rsidRPr="00CB47DF">
        <w:rPr>
          <w:rFonts w:ascii="Avu" w:hAnsi="Avu" w:cstheme="minorHAnsi"/>
        </w:rPr>
        <w:t>, kter</w:t>
      </w:r>
      <w:r>
        <w:rPr>
          <w:rFonts w:ascii="Avu" w:hAnsi="Avu" w:cstheme="minorHAnsi"/>
        </w:rPr>
        <w:t>á</w:t>
      </w:r>
      <w:r w:rsidR="00323808" w:rsidRPr="00CB47DF">
        <w:rPr>
          <w:rFonts w:ascii="Avu" w:hAnsi="Avu" w:cstheme="minorHAnsi"/>
        </w:rPr>
        <w:t xml:space="preserve"> stanoví podmínky čerpání</w:t>
      </w:r>
      <w:r>
        <w:rPr>
          <w:rFonts w:ascii="Avu" w:hAnsi="Avu" w:cstheme="minorHAnsi"/>
        </w:rPr>
        <w:t xml:space="preserve"> projektu</w:t>
      </w:r>
      <w:r w:rsidR="00323808" w:rsidRPr="00CB47DF">
        <w:rPr>
          <w:rFonts w:ascii="Avu" w:hAnsi="Avu" w:cstheme="minorHAnsi"/>
        </w:rPr>
        <w:t xml:space="preserve">. </w:t>
      </w:r>
    </w:p>
    <w:p w14:paraId="0FF89358" w14:textId="77777777" w:rsidR="00323808" w:rsidRPr="00CB47DF" w:rsidRDefault="00E65390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</w:rPr>
        <w:t xml:space="preserve">Příjemce podpory odpovídá za efektivní a hospodárné využití podpory v souladu s účely, pro které byla podpora poskytnuta. </w:t>
      </w:r>
    </w:p>
    <w:p w14:paraId="4E3952B0" w14:textId="77777777" w:rsidR="00E65390" w:rsidRPr="00CB47DF" w:rsidRDefault="00E65390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</w:rPr>
        <w:t>Podpora se poskytuje pouze na neinvestiční výdaje související s realizací předkládaných projektů.</w:t>
      </w:r>
    </w:p>
    <w:p w14:paraId="082611DE" w14:textId="2BCCE154" w:rsidR="00E65390" w:rsidRPr="00CB47DF" w:rsidRDefault="00E65390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</w:rPr>
        <w:t>Z</w:t>
      </w:r>
      <w:r w:rsidR="00323808" w:rsidRPr="00CB47DF">
        <w:rPr>
          <w:rFonts w:ascii="Avu" w:hAnsi="Avu" w:cstheme="minorHAnsi"/>
        </w:rPr>
        <w:t> poskytnutého grantu nel</w:t>
      </w:r>
      <w:r w:rsidRPr="00CB47DF">
        <w:rPr>
          <w:rFonts w:ascii="Avu" w:hAnsi="Avu" w:cstheme="minorHAnsi"/>
        </w:rPr>
        <w:t xml:space="preserve">ze hradit výdaje na pohoštění, dary nebo investiční náklady. Výdaje spojené se zahraničními cestami lze hradit jen v případě, že jsou přímou součástí projektu. </w:t>
      </w:r>
    </w:p>
    <w:p w14:paraId="378822A7" w14:textId="77777777" w:rsidR="00323808" w:rsidRPr="00CB47DF" w:rsidRDefault="00323808" w:rsidP="00756984">
      <w:pPr>
        <w:spacing w:after="0" w:line="240" w:lineRule="auto"/>
        <w:jc w:val="both"/>
        <w:rPr>
          <w:rFonts w:ascii="Avu" w:hAnsi="Avu" w:cstheme="minorHAnsi"/>
        </w:rPr>
      </w:pPr>
    </w:p>
    <w:p w14:paraId="7CA63290" w14:textId="77777777" w:rsidR="00323808" w:rsidRPr="00CB47DF" w:rsidRDefault="00323808" w:rsidP="00756984">
      <w:pPr>
        <w:spacing w:after="0" w:line="240" w:lineRule="auto"/>
        <w:jc w:val="both"/>
        <w:rPr>
          <w:rFonts w:ascii="Avu" w:hAnsi="Avu" w:cstheme="minorHAnsi"/>
          <w:b/>
          <w:i/>
        </w:rPr>
      </w:pPr>
      <w:r w:rsidRPr="00CB47DF">
        <w:rPr>
          <w:rFonts w:ascii="Avu" w:hAnsi="Avu" w:cstheme="minorHAnsi"/>
          <w:b/>
        </w:rPr>
        <w:t>Ukončení projektu:</w:t>
      </w:r>
    </w:p>
    <w:p w14:paraId="75609E88" w14:textId="2D47C07E" w:rsidR="0068515B" w:rsidRPr="00CB47DF" w:rsidRDefault="0080460C" w:rsidP="00756984">
      <w:pPr>
        <w:spacing w:after="0" w:line="240" w:lineRule="auto"/>
        <w:jc w:val="both"/>
        <w:rPr>
          <w:rFonts w:ascii="Avu" w:hAnsi="Avu" w:cstheme="minorHAnsi"/>
        </w:rPr>
      </w:pPr>
      <w:r w:rsidRPr="00CB47DF">
        <w:rPr>
          <w:rFonts w:ascii="Avu" w:hAnsi="Avu" w:cstheme="minorHAnsi"/>
        </w:rPr>
        <w:t xml:space="preserve">Přidělené prostředky musí být vyčerpány během kalendářního roku, na který jsou určeny. Příjemce předkládá </w:t>
      </w:r>
      <w:r w:rsidRPr="00A55F82">
        <w:rPr>
          <w:rFonts w:ascii="Avu" w:hAnsi="Avu" w:cstheme="minorHAnsi"/>
          <w:b/>
          <w:bCs/>
        </w:rPr>
        <w:t>elektronicky</w:t>
      </w:r>
      <w:r w:rsidR="0018166F" w:rsidRPr="00CB47DF">
        <w:rPr>
          <w:rFonts w:ascii="Avu" w:hAnsi="Avu" w:cstheme="minorHAnsi"/>
        </w:rPr>
        <w:t xml:space="preserve"> </w:t>
      </w:r>
      <w:r w:rsidR="0018166F" w:rsidRPr="00CB47DF">
        <w:rPr>
          <w:rFonts w:ascii="Avu" w:hAnsi="Avu" w:cstheme="minorHAnsi"/>
          <w:b/>
        </w:rPr>
        <w:t xml:space="preserve">závěrečnou zprávu a </w:t>
      </w:r>
      <w:r w:rsidRPr="00CB47DF">
        <w:rPr>
          <w:rFonts w:ascii="Avu" w:hAnsi="Avu" w:cstheme="minorHAnsi"/>
          <w:b/>
        </w:rPr>
        <w:t>vyúčtování čerpání grantových prostředků do 30. listopadu daného roku</w:t>
      </w:r>
      <w:r w:rsidR="0018166F" w:rsidRPr="00CB47DF">
        <w:rPr>
          <w:rFonts w:ascii="Avu" w:hAnsi="Avu" w:cstheme="minorHAnsi"/>
        </w:rPr>
        <w:t xml:space="preserve">, resp. </w:t>
      </w:r>
      <w:r w:rsidRPr="00CB47DF">
        <w:rPr>
          <w:rFonts w:ascii="Avu" w:hAnsi="Avu" w:cstheme="minorHAnsi"/>
        </w:rPr>
        <w:t>do jednoho měsíce po ukončení projektu</w:t>
      </w:r>
      <w:r w:rsidR="0018166F" w:rsidRPr="00CB47DF">
        <w:rPr>
          <w:rFonts w:ascii="Avu" w:hAnsi="Avu" w:cstheme="minorHAnsi"/>
        </w:rPr>
        <w:t xml:space="preserve">. </w:t>
      </w:r>
      <w:r w:rsidR="006356AA" w:rsidRPr="00CB47DF">
        <w:rPr>
          <w:rFonts w:ascii="Avu" w:hAnsi="Avu" w:cstheme="minorHAnsi"/>
        </w:rPr>
        <w:t xml:space="preserve">Pouze v ojedinělých případech, kdy </w:t>
      </w:r>
      <w:r w:rsidR="0018166F" w:rsidRPr="00CB47DF">
        <w:rPr>
          <w:rFonts w:ascii="Avu" w:hAnsi="Avu" w:cstheme="minorHAnsi"/>
        </w:rPr>
        <w:t>realizace projektu bude probíhat a grant bude čerpán až do 31. prosince daného roku</w:t>
      </w:r>
      <w:r w:rsidRPr="00CB47DF">
        <w:rPr>
          <w:rFonts w:ascii="Avu" w:hAnsi="Avu" w:cstheme="minorHAnsi"/>
        </w:rPr>
        <w:t xml:space="preserve">, </w:t>
      </w:r>
      <w:r w:rsidR="0018166F" w:rsidRPr="00CB47DF">
        <w:rPr>
          <w:rFonts w:ascii="Avu" w:hAnsi="Avu" w:cstheme="minorHAnsi"/>
        </w:rPr>
        <w:t>může příjemce předložit závěrečnou zprávu a vyúčtování až k</w:t>
      </w:r>
      <w:r w:rsidRPr="00CB47DF">
        <w:rPr>
          <w:rFonts w:ascii="Avu" w:hAnsi="Avu" w:cstheme="minorHAnsi"/>
        </w:rPr>
        <w:t xml:space="preserve"> 31. ledn</w:t>
      </w:r>
      <w:r w:rsidR="0018166F" w:rsidRPr="00CB47DF">
        <w:rPr>
          <w:rFonts w:ascii="Avu" w:hAnsi="Avu" w:cstheme="minorHAnsi"/>
        </w:rPr>
        <w:t>u</w:t>
      </w:r>
      <w:r w:rsidRPr="00CB47DF">
        <w:rPr>
          <w:rFonts w:ascii="Avu" w:hAnsi="Avu" w:cstheme="minorHAnsi"/>
        </w:rPr>
        <w:t xml:space="preserve"> kalendářního roku následujícího po tom, na nějž byla TGS vypsána. Formulář závěrečné zprávy </w:t>
      </w:r>
      <w:r w:rsidR="00176012" w:rsidRPr="00CB47DF">
        <w:rPr>
          <w:rFonts w:ascii="Avu" w:hAnsi="Avu" w:cstheme="minorHAnsi"/>
        </w:rPr>
        <w:t>bude</w:t>
      </w:r>
      <w:r w:rsidRPr="00CB47DF">
        <w:rPr>
          <w:rFonts w:ascii="Avu" w:hAnsi="Avu" w:cstheme="minorHAnsi"/>
        </w:rPr>
        <w:t xml:space="preserve"> zveřejněn na webových stránkách AVU v</w:t>
      </w:r>
      <w:r w:rsidR="00A55F82">
        <w:rPr>
          <w:rFonts w:ascii="Avu" w:hAnsi="Avu" w:cstheme="minorHAnsi"/>
        </w:rPr>
        <w:t> </w:t>
      </w:r>
      <w:r w:rsidRPr="00CB47DF">
        <w:rPr>
          <w:rFonts w:ascii="Avu" w:hAnsi="Avu" w:cstheme="minorHAnsi"/>
        </w:rPr>
        <w:t>sekci</w:t>
      </w:r>
      <w:r w:rsidR="00A55F82">
        <w:rPr>
          <w:rFonts w:ascii="Avu" w:hAnsi="Avu" w:cstheme="minorHAnsi"/>
        </w:rPr>
        <w:t xml:space="preserve"> </w:t>
      </w:r>
      <w:hyperlink r:id="rId10" w:history="1">
        <w:r w:rsidR="00A55F82" w:rsidRPr="00A55F82">
          <w:rPr>
            <w:rStyle w:val="Hypertextovodkaz"/>
            <w:rFonts w:ascii="Avu" w:hAnsi="Avu" w:cstheme="minorHAnsi"/>
          </w:rPr>
          <w:t>Tvůrčí grantová soutěž</w:t>
        </w:r>
      </w:hyperlink>
      <w:r w:rsidRPr="00CB47DF">
        <w:rPr>
          <w:rFonts w:ascii="Avu" w:hAnsi="Avu" w:cstheme="minorHAnsi"/>
        </w:rPr>
        <w:t>.</w:t>
      </w:r>
    </w:p>
    <w:sectPr w:rsidR="0068515B" w:rsidRPr="00CB47DF" w:rsidSect="00CB47DF">
      <w:headerReference w:type="default" r:id="rId11"/>
      <w:footerReference w:type="default" r:id="rId12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726D" w14:textId="77777777" w:rsidR="00102BE9" w:rsidRDefault="00102BE9" w:rsidP="00ED25AE">
      <w:pPr>
        <w:spacing w:after="0" w:line="240" w:lineRule="auto"/>
      </w:pPr>
      <w:r>
        <w:separator/>
      </w:r>
    </w:p>
  </w:endnote>
  <w:endnote w:type="continuationSeparator" w:id="0">
    <w:p w14:paraId="0EDFCDFF" w14:textId="77777777" w:rsidR="00102BE9" w:rsidRDefault="00102BE9" w:rsidP="00E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180989"/>
      <w:docPartObj>
        <w:docPartGallery w:val="Page Numbers (Bottom of Page)"/>
        <w:docPartUnique/>
      </w:docPartObj>
    </w:sdtPr>
    <w:sdtEndPr/>
    <w:sdtContent>
      <w:p w14:paraId="2CD32A5B" w14:textId="67F898BE" w:rsidR="00756984" w:rsidRDefault="007569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9E87BD" w14:textId="77777777" w:rsidR="00ED25AE" w:rsidRDefault="00ED25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8DB1" w14:textId="77777777" w:rsidR="00102BE9" w:rsidRDefault="00102BE9" w:rsidP="00ED25AE">
      <w:pPr>
        <w:spacing w:after="0" w:line="240" w:lineRule="auto"/>
      </w:pPr>
      <w:r>
        <w:separator/>
      </w:r>
    </w:p>
  </w:footnote>
  <w:footnote w:type="continuationSeparator" w:id="0">
    <w:p w14:paraId="3B9C25EE" w14:textId="77777777" w:rsidR="00102BE9" w:rsidRDefault="00102BE9" w:rsidP="00ED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408A" w14:textId="5897AFB2" w:rsidR="00ED25AE" w:rsidRPr="00B45729" w:rsidRDefault="00ED25AE" w:rsidP="00ED25AE">
    <w:pPr>
      <w:pStyle w:val="Zhlav"/>
      <w:tabs>
        <w:tab w:val="clear" w:pos="4536"/>
        <w:tab w:val="clear" w:pos="9072"/>
      </w:tabs>
      <w:jc w:val="right"/>
      <w:rPr>
        <w:rFonts w:ascii="Avu" w:hAnsi="Avu"/>
        <w:sz w:val="20"/>
        <w:szCs w:val="20"/>
      </w:rPr>
    </w:pPr>
    <w:r w:rsidRPr="00B45729">
      <w:rPr>
        <w:rFonts w:ascii="Avu" w:hAnsi="Avu"/>
      </w:rPr>
      <w:tab/>
    </w:r>
    <w:r w:rsidRPr="00B45729">
      <w:rPr>
        <w:rFonts w:ascii="Avu" w:hAnsi="Avu"/>
        <w:sz w:val="20"/>
        <w:szCs w:val="20"/>
      </w:rPr>
      <w:t>Tvůrčí grantová soutěž AVU na rok 20</w:t>
    </w:r>
    <w:r w:rsidR="00923E8B" w:rsidRPr="00B45729">
      <w:rPr>
        <w:rFonts w:ascii="Avu" w:hAnsi="Avu"/>
        <w:sz w:val="20"/>
        <w:szCs w:val="20"/>
      </w:rPr>
      <w:t>2</w:t>
    </w:r>
    <w:r w:rsidR="00134A7D">
      <w:rPr>
        <w:rFonts w:ascii="Avu" w:hAnsi="Avu"/>
        <w:sz w:val="20"/>
        <w:szCs w:val="20"/>
      </w:rPr>
      <w:t>4</w:t>
    </w:r>
  </w:p>
  <w:p w14:paraId="55FF1CE4" w14:textId="77777777" w:rsidR="00923E8B" w:rsidRPr="00B45729" w:rsidRDefault="00923E8B" w:rsidP="00923E8B">
    <w:pPr>
      <w:pStyle w:val="Zhlav"/>
      <w:tabs>
        <w:tab w:val="clear" w:pos="4536"/>
        <w:tab w:val="clear" w:pos="9072"/>
      </w:tabs>
      <w:jc w:val="center"/>
      <w:rPr>
        <w:rFonts w:ascii="Avu" w:hAnsi="Avu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BF7"/>
    <w:multiLevelType w:val="hybridMultilevel"/>
    <w:tmpl w:val="C7D86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CF4"/>
    <w:multiLevelType w:val="hybridMultilevel"/>
    <w:tmpl w:val="5F84B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382E"/>
    <w:multiLevelType w:val="hybridMultilevel"/>
    <w:tmpl w:val="D5524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5434D"/>
    <w:multiLevelType w:val="hybridMultilevel"/>
    <w:tmpl w:val="6046DA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5534C"/>
    <w:multiLevelType w:val="hybridMultilevel"/>
    <w:tmpl w:val="9E640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E74F2"/>
    <w:multiLevelType w:val="hybridMultilevel"/>
    <w:tmpl w:val="54F0D6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A0A80">
      <w:start w:val="1"/>
      <w:numFmt w:val="bullet"/>
      <w:lvlText w:val=""/>
      <w:lvlJc w:val="left"/>
      <w:pPr>
        <w:tabs>
          <w:tab w:val="num" w:pos="1298"/>
        </w:tabs>
        <w:ind w:left="1298" w:hanging="374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C1A36"/>
    <w:multiLevelType w:val="hybridMultilevel"/>
    <w:tmpl w:val="A45AA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F4C64"/>
    <w:multiLevelType w:val="hybridMultilevel"/>
    <w:tmpl w:val="A3848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8275D"/>
    <w:multiLevelType w:val="hybridMultilevel"/>
    <w:tmpl w:val="85046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E79E8"/>
    <w:multiLevelType w:val="hybridMultilevel"/>
    <w:tmpl w:val="4C667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A639C"/>
    <w:multiLevelType w:val="hybridMultilevel"/>
    <w:tmpl w:val="C7D86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E5D59"/>
    <w:multiLevelType w:val="hybridMultilevel"/>
    <w:tmpl w:val="C742B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67D9E"/>
    <w:multiLevelType w:val="hybridMultilevel"/>
    <w:tmpl w:val="02E6AF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B2818"/>
    <w:multiLevelType w:val="hybridMultilevel"/>
    <w:tmpl w:val="C5C46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90"/>
    <w:rsid w:val="00051D52"/>
    <w:rsid w:val="00102BE9"/>
    <w:rsid w:val="001052FC"/>
    <w:rsid w:val="00134A7D"/>
    <w:rsid w:val="00176012"/>
    <w:rsid w:val="0018166F"/>
    <w:rsid w:val="001E4463"/>
    <w:rsid w:val="002258AA"/>
    <w:rsid w:val="00265249"/>
    <w:rsid w:val="00274EF0"/>
    <w:rsid w:val="002A7F72"/>
    <w:rsid w:val="002B340D"/>
    <w:rsid w:val="002D1682"/>
    <w:rsid w:val="002F5204"/>
    <w:rsid w:val="00323808"/>
    <w:rsid w:val="00371069"/>
    <w:rsid w:val="00383D81"/>
    <w:rsid w:val="003F5400"/>
    <w:rsid w:val="0040448C"/>
    <w:rsid w:val="00432B23"/>
    <w:rsid w:val="00443ED9"/>
    <w:rsid w:val="004525DB"/>
    <w:rsid w:val="004829F1"/>
    <w:rsid w:val="00487C39"/>
    <w:rsid w:val="00507FE5"/>
    <w:rsid w:val="00550F8C"/>
    <w:rsid w:val="00562CD5"/>
    <w:rsid w:val="006356AA"/>
    <w:rsid w:val="0068515B"/>
    <w:rsid w:val="006E419B"/>
    <w:rsid w:val="00720807"/>
    <w:rsid w:val="00722C55"/>
    <w:rsid w:val="00756984"/>
    <w:rsid w:val="007F7387"/>
    <w:rsid w:val="0080460C"/>
    <w:rsid w:val="008526CB"/>
    <w:rsid w:val="00883E6E"/>
    <w:rsid w:val="00885DF0"/>
    <w:rsid w:val="00917AA2"/>
    <w:rsid w:val="00923E8B"/>
    <w:rsid w:val="0093546B"/>
    <w:rsid w:val="009504D8"/>
    <w:rsid w:val="00960FE1"/>
    <w:rsid w:val="00974D14"/>
    <w:rsid w:val="009B0942"/>
    <w:rsid w:val="00A220A9"/>
    <w:rsid w:val="00A55F82"/>
    <w:rsid w:val="00A9242E"/>
    <w:rsid w:val="00A930B1"/>
    <w:rsid w:val="00AD1F0F"/>
    <w:rsid w:val="00AF2CDB"/>
    <w:rsid w:val="00B075DA"/>
    <w:rsid w:val="00B45729"/>
    <w:rsid w:val="00B56F05"/>
    <w:rsid w:val="00B92C0A"/>
    <w:rsid w:val="00BD1390"/>
    <w:rsid w:val="00BF0BDD"/>
    <w:rsid w:val="00C007B0"/>
    <w:rsid w:val="00C534E2"/>
    <w:rsid w:val="00CB1C4A"/>
    <w:rsid w:val="00CB47DF"/>
    <w:rsid w:val="00CB6965"/>
    <w:rsid w:val="00CD00F8"/>
    <w:rsid w:val="00CF059D"/>
    <w:rsid w:val="00D35446"/>
    <w:rsid w:val="00E520F7"/>
    <w:rsid w:val="00E65390"/>
    <w:rsid w:val="00E80525"/>
    <w:rsid w:val="00ED25AE"/>
    <w:rsid w:val="00EE5ECB"/>
    <w:rsid w:val="00F069A8"/>
    <w:rsid w:val="00F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05A7DE"/>
  <w15:chartTrackingRefBased/>
  <w15:docId w15:val="{3E28D8B9-5189-4A9D-ABD1-E7133EDD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390"/>
    <w:pPr>
      <w:spacing w:after="200" w:line="276" w:lineRule="auto"/>
    </w:pPr>
    <w:rPr>
      <w:rFonts w:ascii="Calibri" w:eastAsia="Calibri" w:hAnsi="Calibri" w:cs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E65390"/>
    <w:p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65390"/>
    <w:rPr>
      <w:rFonts w:ascii="Times New Roman" w:eastAsia="Times New Roman" w:hAnsi="Times New Roman" w:cs="Times New Roman"/>
      <w:i/>
      <w:szCs w:val="20"/>
      <w:lang w:eastAsia="cs-CZ"/>
    </w:rPr>
  </w:style>
  <w:style w:type="character" w:styleId="Hypertextovodkaz">
    <w:name w:val="Hyperlink"/>
    <w:unhideWhenUsed/>
    <w:rsid w:val="00E6539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E65390"/>
    <w:pPr>
      <w:numPr>
        <w:ilvl w:val="12"/>
      </w:num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653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653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5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5A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5AE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29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9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9F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9F1"/>
    <w:rPr>
      <w:rFonts w:ascii="Calibri" w:eastAsia="Calibri" w:hAnsi="Calibri" w:cs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23E8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85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s@av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vu.cz/stranka/tvurci-grantova-soute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vu.cz/stranka/tvurci-grantova-soute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gs@av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Žůrková Michaela</cp:lastModifiedBy>
  <cp:revision>14</cp:revision>
  <cp:lastPrinted>2018-10-04T13:58:00Z</cp:lastPrinted>
  <dcterms:created xsi:type="dcterms:W3CDTF">2020-10-07T13:41:00Z</dcterms:created>
  <dcterms:modified xsi:type="dcterms:W3CDTF">2023-10-10T09:10:00Z</dcterms:modified>
</cp:coreProperties>
</file>