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73769" w14:textId="21AB3C55" w:rsidR="009C4F2D" w:rsidRPr="00736F27" w:rsidRDefault="00EF26ED" w:rsidP="009C4F2D">
      <w:bookmarkStart w:id="0" w:name="_GoBack"/>
      <w:bookmarkEnd w:id="0"/>
      <w:r w:rsidRPr="00AE1E2F">
        <w:rPr>
          <w:noProof/>
        </w:rPr>
        <w:drawing>
          <wp:inline distT="0" distB="0" distL="0" distR="0" wp14:anchorId="41363FBA" wp14:editId="59379AE9">
            <wp:extent cx="1809750" cy="155191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VU_Logo_set_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988" cy="1568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5A54B" w14:textId="1B0A0D99" w:rsidR="009C4F2D" w:rsidRPr="00EF26ED" w:rsidRDefault="00A47873" w:rsidP="00864F94">
      <w:pPr>
        <w:pStyle w:val="Nadpis1"/>
        <w:spacing w:after="720"/>
        <w:rPr>
          <w:color w:val="0070C0"/>
        </w:rPr>
      </w:pPr>
      <w:r w:rsidRPr="00EF26ED">
        <w:rPr>
          <w:smallCaps/>
          <w:color w:val="0070C0"/>
        </w:rPr>
        <w:t xml:space="preserve">Příloha č. </w:t>
      </w:r>
      <w:r w:rsidR="00D05DBA" w:rsidRPr="00EF26ED">
        <w:rPr>
          <w:smallCaps/>
          <w:color w:val="0070C0"/>
        </w:rPr>
        <w:t>2</w:t>
      </w:r>
      <w:r w:rsidRPr="00EF26ED">
        <w:rPr>
          <w:smallCaps/>
          <w:color w:val="0070C0"/>
        </w:rPr>
        <w:t xml:space="preserve"> k Výnosu rektora č. 5/20</w:t>
      </w:r>
      <w:r w:rsidR="00EF26ED" w:rsidRPr="00EF26ED">
        <w:rPr>
          <w:smallCaps/>
          <w:color w:val="0070C0"/>
        </w:rPr>
        <w:t>20</w:t>
      </w:r>
    </w:p>
    <w:p w14:paraId="2A72E253" w14:textId="77777777" w:rsidR="009C4F2D" w:rsidRPr="00E84949" w:rsidRDefault="0063755F" w:rsidP="0063755F">
      <w:pPr>
        <w:pStyle w:val="Nadpis2"/>
      </w:pPr>
      <w:r>
        <w:t>Článek 1</w:t>
      </w:r>
    </w:p>
    <w:p w14:paraId="146146D9" w14:textId="77777777" w:rsidR="00D05DBA" w:rsidRDefault="00D05DBA" w:rsidP="00D05DBA">
      <w:pPr>
        <w:pStyle w:val="Nadpis3"/>
      </w:pPr>
      <w:bookmarkStart w:id="1" w:name="_Toc22027730"/>
      <w:r>
        <w:t>Postupy týkající se vyřizování žádostí nebo stížností subjektů údajů</w:t>
      </w:r>
      <w:bookmarkEnd w:id="1"/>
    </w:p>
    <w:p w14:paraId="72E7AB40" w14:textId="77777777" w:rsidR="00D24A59" w:rsidRDefault="00D24A59" w:rsidP="00C1449E">
      <w:pPr>
        <w:pStyle w:val="Styl1"/>
      </w:pPr>
      <w:r w:rsidRPr="00C1449E">
        <w:t>Komunikaci se subjektem údajů ohledně žádosti o realizaci práv a svobod subjektů údajů realizuje pověřenec</w:t>
      </w:r>
      <w:r>
        <w:t>. Tato příloha navazuje na článek 18 výnosu.</w:t>
      </w:r>
    </w:p>
    <w:p w14:paraId="3CA1ADD6" w14:textId="77777777" w:rsidR="00D05DBA" w:rsidRPr="00C1449E" w:rsidRDefault="00D05DBA" w:rsidP="00C1449E">
      <w:pPr>
        <w:pStyle w:val="Styl1"/>
      </w:pPr>
      <w:r w:rsidRPr="00C1449E">
        <w:t>Proces vyřízení žádosti neprobíhá podle správního řádu. Opravným prostředkem je podání stížnosti k Úřadu pro ochranu osobních údajů. Vyřízení žádosti je bezplatné, vyjma případů nedůvodných nebo nepřiměřených žádostí.</w:t>
      </w:r>
    </w:p>
    <w:p w14:paraId="2196C0B0" w14:textId="77777777" w:rsidR="00D05DBA" w:rsidRDefault="00D05DBA" w:rsidP="00C1449E">
      <w:pPr>
        <w:pStyle w:val="Styl1"/>
      </w:pPr>
      <w:r>
        <w:t xml:space="preserve">Pověřenec zvolí vhodný formát odpovědi, a to s ohledem na: </w:t>
      </w:r>
    </w:p>
    <w:p w14:paraId="2F6AE087" w14:textId="77777777" w:rsidR="00D05DBA" w:rsidRDefault="00D05DBA" w:rsidP="00D05DBA">
      <w:pPr>
        <w:pStyle w:val="Bod-odrka"/>
      </w:pPr>
      <w:r>
        <w:t>formát komunikace ze strany subjektu údajů</w:t>
      </w:r>
      <w:r w:rsidR="001627DA">
        <w:t>;</w:t>
      </w:r>
    </w:p>
    <w:p w14:paraId="3234648C" w14:textId="77777777" w:rsidR="00D05DBA" w:rsidRDefault="00D05DBA" w:rsidP="00D05DBA">
      <w:pPr>
        <w:pStyle w:val="Bod-odrka"/>
      </w:pPr>
      <w:r>
        <w:t xml:space="preserve">vyžádaný formát subjektem údajů. </w:t>
      </w:r>
    </w:p>
    <w:p w14:paraId="1F022FF8" w14:textId="77777777" w:rsidR="00D05DBA" w:rsidRDefault="00D05DBA" w:rsidP="00C1449E">
      <w:pPr>
        <w:pStyle w:val="Styl1"/>
      </w:pPr>
      <w:r>
        <w:t xml:space="preserve">Ze strany garanta </w:t>
      </w:r>
      <w:r w:rsidR="009A525C">
        <w:t xml:space="preserve">a dalších odpovědných osob </w:t>
      </w:r>
      <w:r>
        <w:t xml:space="preserve">musí být pověřenci poskytnuta patřičná součinnost. Pověřenec musí subjektu údajů odpovědět bez </w:t>
      </w:r>
      <w:r w:rsidRPr="00736F27">
        <w:t xml:space="preserve">zbytečného odkladu, a to nejpozději do 1 měsíce od doručení žádosti nebo ztotožnění </w:t>
      </w:r>
      <w:r>
        <w:t>subjektu údajů (je-li to třeba).</w:t>
      </w:r>
    </w:p>
    <w:p w14:paraId="31F70028" w14:textId="77777777" w:rsidR="00D05DBA" w:rsidRDefault="00D05DBA" w:rsidP="00C1449E">
      <w:pPr>
        <w:pStyle w:val="Styl1"/>
      </w:pPr>
      <w:r>
        <w:t xml:space="preserve">Pověřenec vede </w:t>
      </w:r>
      <w:r w:rsidRPr="00D05DBA">
        <w:t xml:space="preserve">Registr žádostí a stížností subjektů údajů </w:t>
      </w:r>
      <w:r>
        <w:t>a souvisejících řešení.</w:t>
      </w:r>
    </w:p>
    <w:p w14:paraId="6BCDC7CF" w14:textId="77777777" w:rsidR="00D05DBA" w:rsidRDefault="00D05DBA" w:rsidP="00C1449E">
      <w:pPr>
        <w:pStyle w:val="Styl1"/>
      </w:pPr>
      <w:r>
        <w:t>Garant musí ve spolupráci s pověřencem přistoupit do 1 měsíce od identifikace subjektů údajů alespoň k jednomu z následujících kroků:</w:t>
      </w:r>
    </w:p>
    <w:p w14:paraId="507742C4" w14:textId="77777777" w:rsidR="00D05DBA" w:rsidRDefault="00D05DBA" w:rsidP="00D05DBA">
      <w:pPr>
        <w:pStyle w:val="Bod-odrka"/>
        <w:numPr>
          <w:ilvl w:val="0"/>
          <w:numId w:val="31"/>
        </w:numPr>
      </w:pPr>
      <w:r>
        <w:t>žádosti vyhovět, provést nutná opatření a o těchto opatřeních subjekt údajů informovat</w:t>
      </w:r>
      <w:r w:rsidR="001627DA">
        <w:t>;</w:t>
      </w:r>
    </w:p>
    <w:p w14:paraId="0A4928B5" w14:textId="77777777" w:rsidR="00D05DBA" w:rsidRDefault="00D05DBA" w:rsidP="00D05DBA">
      <w:pPr>
        <w:pStyle w:val="Bod-odrka"/>
        <w:numPr>
          <w:ilvl w:val="0"/>
          <w:numId w:val="31"/>
        </w:numPr>
      </w:pPr>
      <w:r>
        <w:t>žádost odmítnout a informovat žadatele o důvodech odmítnutí a zároveň jej poučit o možnostech dalšího postupu</w:t>
      </w:r>
      <w:r w:rsidR="001627DA">
        <w:t>;</w:t>
      </w:r>
    </w:p>
    <w:p w14:paraId="33AB5084" w14:textId="77777777" w:rsidR="00D05DBA" w:rsidRDefault="00D05DBA" w:rsidP="00D05DBA">
      <w:pPr>
        <w:pStyle w:val="Bod-odrka"/>
        <w:numPr>
          <w:ilvl w:val="0"/>
          <w:numId w:val="31"/>
        </w:numPr>
      </w:pPr>
      <w:r>
        <w:t>lhůtu o 2 měsíce prodloužit a informovat žadatele o důvodech prodloužení s tím, že v prodloužené lhůtě už může žádosti pouze vyhovět.</w:t>
      </w:r>
    </w:p>
    <w:p w14:paraId="4E3CAA99" w14:textId="77777777" w:rsidR="00D05DBA" w:rsidRDefault="00D05DBA" w:rsidP="00C1449E">
      <w:pPr>
        <w:pStyle w:val="Styl1"/>
      </w:pPr>
      <w:r>
        <w:t xml:space="preserve">Je-li žádost vznesena ústně a není-li osloven přímo </w:t>
      </w:r>
      <w:r w:rsidR="00C1449E">
        <w:t>p</w:t>
      </w:r>
      <w:r>
        <w:t xml:space="preserve">ověřenec, ale zaměstnanec </w:t>
      </w:r>
      <w:r w:rsidR="00C1449E">
        <w:t>AVU</w:t>
      </w:r>
      <w:r>
        <w:t xml:space="preserve">, odkáže tento zaměstnanec subjekt údajů na </w:t>
      </w:r>
      <w:r w:rsidR="00C1449E">
        <w:t>pověřence</w:t>
      </w:r>
      <w:r>
        <w:t xml:space="preserve">. Zaměstnanec </w:t>
      </w:r>
      <w:r w:rsidR="00C1449E">
        <w:t>AVU</w:t>
      </w:r>
      <w:r>
        <w:t xml:space="preserve"> nebo jeho přímý nadřízený vedoucí zaměstnanec o této skutečnosti vytvoří stručný záznam. Záznam lze realizovat např. zasláním emailu </w:t>
      </w:r>
      <w:r w:rsidR="00C1449E">
        <w:t>p</w:t>
      </w:r>
      <w:r>
        <w:t>ověřenci. Pověřenec vytvoří o</w:t>
      </w:r>
      <w:r w:rsidR="00C1449E">
        <w:t> </w:t>
      </w:r>
      <w:r>
        <w:t>podané žádosti záznam plný.</w:t>
      </w:r>
    </w:p>
    <w:p w14:paraId="086996D6" w14:textId="77777777" w:rsidR="00C1449E" w:rsidRDefault="00C1449E" w:rsidP="00C1449E">
      <w:pPr>
        <w:pStyle w:val="Nadpis2"/>
      </w:pPr>
      <w:r>
        <w:t>Článek 2</w:t>
      </w:r>
    </w:p>
    <w:p w14:paraId="55CC4EC2" w14:textId="77777777" w:rsidR="00D05DBA" w:rsidRDefault="00D05DBA" w:rsidP="00C1449E">
      <w:pPr>
        <w:pStyle w:val="Nadpis3"/>
      </w:pPr>
      <w:r>
        <w:t>Průběh vyřizování žádosti</w:t>
      </w:r>
    </w:p>
    <w:p w14:paraId="19F6391A" w14:textId="77777777" w:rsidR="00D05DBA" w:rsidRDefault="00D05DBA" w:rsidP="00C1449E">
      <w:pPr>
        <w:pStyle w:val="Styl1"/>
        <w:numPr>
          <w:ilvl w:val="0"/>
          <w:numId w:val="0"/>
        </w:numPr>
        <w:ind w:left="717"/>
      </w:pPr>
      <w:bookmarkStart w:id="2" w:name="_Hlk30706389"/>
      <w:r>
        <w:t>V průběhu vyřizování žádosti musí být přistoupeno k:</w:t>
      </w:r>
    </w:p>
    <w:bookmarkEnd w:id="2"/>
    <w:p w14:paraId="15F95F02" w14:textId="77777777" w:rsidR="00D05DBA" w:rsidRDefault="00D05DBA" w:rsidP="00C1449E">
      <w:pPr>
        <w:pStyle w:val="Bod-odrka"/>
        <w:numPr>
          <w:ilvl w:val="0"/>
          <w:numId w:val="32"/>
        </w:numPr>
      </w:pPr>
      <w:r>
        <w:t>identifikaci totožnosti subjektu údajů</w:t>
      </w:r>
      <w:r w:rsidR="00C1449E">
        <w:t>, směřuje-li žádost ke zpracování jeho osobních údajů (např. poskytnutí kopie údajů);</w:t>
      </w:r>
    </w:p>
    <w:p w14:paraId="1ABE8AEC" w14:textId="77777777" w:rsidR="00D05DBA" w:rsidRDefault="00D05DBA" w:rsidP="00C1449E">
      <w:pPr>
        <w:pStyle w:val="Bod-odrka"/>
        <w:numPr>
          <w:ilvl w:val="0"/>
          <w:numId w:val="32"/>
        </w:numPr>
      </w:pPr>
      <w:r>
        <w:t>vytvoření záznamů, je-li žádost vznesena ústně</w:t>
      </w:r>
      <w:r w:rsidR="00C1449E">
        <w:t>;</w:t>
      </w:r>
    </w:p>
    <w:p w14:paraId="1AE4463F" w14:textId="77777777" w:rsidR="00D05DBA" w:rsidRPr="00145D50" w:rsidRDefault="00D05DBA" w:rsidP="00C1449E">
      <w:pPr>
        <w:pStyle w:val="Bod-odrka"/>
        <w:numPr>
          <w:ilvl w:val="0"/>
          <w:numId w:val="32"/>
        </w:numPr>
      </w:pPr>
      <w:r w:rsidRPr="00145D50">
        <w:lastRenderedPageBreak/>
        <w:t>rozhodnutí, zda se nejedná o neodůvodněnou nebo nepřiměřenou žádost</w:t>
      </w:r>
      <w:r w:rsidR="00C1449E">
        <w:t>;</w:t>
      </w:r>
    </w:p>
    <w:p w14:paraId="42678F71" w14:textId="77777777" w:rsidR="00D05DBA" w:rsidRDefault="00D05DBA" w:rsidP="00C1449E">
      <w:pPr>
        <w:pStyle w:val="Bod-odrka"/>
        <w:numPr>
          <w:ilvl w:val="0"/>
          <w:numId w:val="32"/>
        </w:numPr>
      </w:pPr>
      <w:r>
        <w:t xml:space="preserve">omezení zpracování </w:t>
      </w:r>
      <w:r w:rsidR="00C1449E">
        <w:t>osobních údajů</w:t>
      </w:r>
      <w:r>
        <w:t xml:space="preserve"> subjektu údajů bez zbytečného odkladu, a to do doby přijetí opatření vyplývající z</w:t>
      </w:r>
      <w:r w:rsidR="00C1449E">
        <w:t> </w:t>
      </w:r>
      <w:r>
        <w:t>žádosti</w:t>
      </w:r>
      <w:r w:rsidR="00C1449E">
        <w:t>;</w:t>
      </w:r>
    </w:p>
    <w:p w14:paraId="19F6B081" w14:textId="77777777" w:rsidR="00D05DBA" w:rsidRDefault="00D05DBA" w:rsidP="00C1449E">
      <w:pPr>
        <w:pStyle w:val="Bod-odrka"/>
        <w:numPr>
          <w:ilvl w:val="0"/>
          <w:numId w:val="32"/>
        </w:numPr>
      </w:pPr>
      <w:r>
        <w:t>věcné posouzení žádosti</w:t>
      </w:r>
      <w:r w:rsidR="00C1449E">
        <w:t>;</w:t>
      </w:r>
    </w:p>
    <w:p w14:paraId="27DDFF29" w14:textId="77777777" w:rsidR="00D05DBA" w:rsidRDefault="00D05DBA" w:rsidP="00C1449E">
      <w:pPr>
        <w:pStyle w:val="Bod-odrka"/>
        <w:numPr>
          <w:ilvl w:val="0"/>
          <w:numId w:val="32"/>
        </w:numPr>
      </w:pPr>
      <w:r>
        <w:t>informování subjektů údajů o přijatých opatření nebo nevyhovění žádosti a zrušení omezení</w:t>
      </w:r>
      <w:r w:rsidR="00C1449E">
        <w:t>;</w:t>
      </w:r>
    </w:p>
    <w:p w14:paraId="0A928783" w14:textId="77777777" w:rsidR="00D05DBA" w:rsidRDefault="00D05DBA" w:rsidP="00C1449E">
      <w:pPr>
        <w:pStyle w:val="Bod-odrka"/>
        <w:numPr>
          <w:ilvl w:val="0"/>
          <w:numId w:val="32"/>
        </w:numPr>
      </w:pPr>
      <w:r>
        <w:t>realizac</w:t>
      </w:r>
      <w:r w:rsidR="00C1449E">
        <w:t>i</w:t>
      </w:r>
      <w:r>
        <w:t xml:space="preserve"> opatření</w:t>
      </w:r>
      <w:r w:rsidR="00C1449E">
        <w:t>;</w:t>
      </w:r>
    </w:p>
    <w:p w14:paraId="3265683C" w14:textId="77777777" w:rsidR="00D05DBA" w:rsidRPr="004F3140" w:rsidRDefault="00D05DBA" w:rsidP="00C1449E">
      <w:pPr>
        <w:pStyle w:val="Bod-odrka"/>
        <w:numPr>
          <w:ilvl w:val="0"/>
          <w:numId w:val="32"/>
        </w:numPr>
      </w:pPr>
      <w:r>
        <w:t>informování ostatních subjektů zpracování (</w:t>
      </w:r>
      <w:r w:rsidR="00C1449E">
        <w:t>s</w:t>
      </w:r>
      <w:r>
        <w:t xml:space="preserve">právce, </w:t>
      </w:r>
      <w:r w:rsidR="00C1449E">
        <w:t>z</w:t>
      </w:r>
      <w:r>
        <w:t xml:space="preserve">pracovatel, </w:t>
      </w:r>
      <w:r w:rsidR="00C1449E">
        <w:t>p</w:t>
      </w:r>
      <w:r>
        <w:t>říjemce) o přijatých opatřeních.</w:t>
      </w:r>
    </w:p>
    <w:p w14:paraId="775C8FC0" w14:textId="77777777" w:rsidR="001627DA" w:rsidRDefault="001627DA" w:rsidP="001627DA">
      <w:pPr>
        <w:pStyle w:val="Nadpis2"/>
      </w:pPr>
      <w:bookmarkStart w:id="3" w:name="_Toc22027732"/>
      <w:bookmarkStart w:id="4" w:name="_Toc22027737"/>
      <w:r>
        <w:t>Článek 3</w:t>
      </w:r>
    </w:p>
    <w:p w14:paraId="35039D4E" w14:textId="77777777" w:rsidR="00D05DBA" w:rsidRDefault="00D05DBA" w:rsidP="001627DA">
      <w:pPr>
        <w:pStyle w:val="Nadpis3"/>
      </w:pPr>
      <w:r>
        <w:t>Identifikace subjektů údajů</w:t>
      </w:r>
      <w:bookmarkEnd w:id="3"/>
    </w:p>
    <w:p w14:paraId="66B68A2E" w14:textId="77777777" w:rsidR="00D05DBA" w:rsidRDefault="00D05DBA" w:rsidP="00C1449E">
      <w:pPr>
        <w:pStyle w:val="Styl1"/>
        <w:numPr>
          <w:ilvl w:val="0"/>
          <w:numId w:val="0"/>
        </w:numPr>
        <w:ind w:left="717"/>
      </w:pPr>
      <w:r w:rsidRPr="00EA2C72">
        <w:t xml:space="preserve">Identifikaci </w:t>
      </w:r>
      <w:r>
        <w:t xml:space="preserve">subjektů údajů provádí </w:t>
      </w:r>
      <w:r w:rsidR="00D24A59">
        <w:t>p</w:t>
      </w:r>
      <w:r>
        <w:t xml:space="preserve">ověřenec, případně </w:t>
      </w:r>
      <w:r w:rsidR="00D24A59">
        <w:t>garant</w:t>
      </w:r>
      <w:r>
        <w:t xml:space="preserve"> nebo </w:t>
      </w:r>
      <w:r w:rsidR="00D24A59">
        <w:t>další odpovědná osoba</w:t>
      </w:r>
      <w:r>
        <w:t>, a to podle prostředků a</w:t>
      </w:r>
      <w:r w:rsidR="001627DA">
        <w:t> </w:t>
      </w:r>
      <w:r>
        <w:t>způsobu doručení žádosti:</w:t>
      </w:r>
    </w:p>
    <w:p w14:paraId="03E0068B" w14:textId="77777777" w:rsidR="00D05DBA" w:rsidRDefault="00D05DBA" w:rsidP="001627DA">
      <w:pPr>
        <w:pStyle w:val="Bod-odrka"/>
        <w:numPr>
          <w:ilvl w:val="0"/>
          <w:numId w:val="33"/>
        </w:numPr>
      </w:pPr>
      <w:r>
        <w:t>prostřednictvím datové schránky subjektu údajů (dle adresáta žádosti)</w:t>
      </w:r>
      <w:r w:rsidR="001627DA">
        <w:t>;</w:t>
      </w:r>
    </w:p>
    <w:p w14:paraId="4467B154" w14:textId="77777777" w:rsidR="00D05DBA" w:rsidRDefault="00D05DBA" w:rsidP="001627DA">
      <w:pPr>
        <w:pStyle w:val="Bod-odrka"/>
        <w:numPr>
          <w:ilvl w:val="0"/>
          <w:numId w:val="33"/>
        </w:numPr>
      </w:pPr>
      <w:r>
        <w:t>prostřednictvím emailu s platným kvalifikovaným elektronickým podpisem (dle adresáta žádosti)</w:t>
      </w:r>
      <w:r w:rsidR="001627DA">
        <w:t>;</w:t>
      </w:r>
    </w:p>
    <w:p w14:paraId="590AAB25" w14:textId="77777777" w:rsidR="00D05DBA" w:rsidRDefault="00D05DBA" w:rsidP="001627DA">
      <w:pPr>
        <w:pStyle w:val="Bod-odrka"/>
        <w:numPr>
          <w:ilvl w:val="0"/>
          <w:numId w:val="33"/>
        </w:numPr>
      </w:pPr>
      <w:r>
        <w:t xml:space="preserve">ověřením totožnosti </w:t>
      </w:r>
      <w:r w:rsidR="001627DA">
        <w:t>pověřencem;</w:t>
      </w:r>
    </w:p>
    <w:p w14:paraId="09549D29" w14:textId="77777777" w:rsidR="00D05DBA" w:rsidRDefault="00D05DBA" w:rsidP="001627DA">
      <w:pPr>
        <w:pStyle w:val="Bod-odrka"/>
        <w:numPr>
          <w:ilvl w:val="0"/>
          <w:numId w:val="33"/>
        </w:numPr>
      </w:pPr>
      <w:r>
        <w:t>ověřeným podpisem na listinné žádosti (dle adresáta žádosti).</w:t>
      </w:r>
    </w:p>
    <w:p w14:paraId="0E1DE4E5" w14:textId="77777777" w:rsidR="001627DA" w:rsidRDefault="001627DA" w:rsidP="001627DA">
      <w:pPr>
        <w:pStyle w:val="Nadpis2"/>
      </w:pPr>
      <w:r>
        <w:t>Článek 4</w:t>
      </w:r>
    </w:p>
    <w:p w14:paraId="2BE2E51B" w14:textId="77777777" w:rsidR="00D05DBA" w:rsidRDefault="00D05DBA" w:rsidP="001627DA">
      <w:pPr>
        <w:pStyle w:val="Nadpis3"/>
      </w:pPr>
      <w:r>
        <w:t>Náležitosti záznam</w:t>
      </w:r>
      <w:r w:rsidR="001627DA">
        <w:t>ů</w:t>
      </w:r>
      <w:r>
        <w:t xml:space="preserve"> o ústně vznesené žádosti subjektu údajů</w:t>
      </w:r>
    </w:p>
    <w:p w14:paraId="3A7C1453" w14:textId="77777777" w:rsidR="00D05DBA" w:rsidRDefault="00D05DBA" w:rsidP="001627DA">
      <w:pPr>
        <w:pStyle w:val="Styl1"/>
        <w:numPr>
          <w:ilvl w:val="0"/>
          <w:numId w:val="36"/>
        </w:numPr>
        <w:ind w:left="709" w:hanging="575"/>
      </w:pPr>
      <w:r>
        <w:t>Záznam vytvořený zaměstnancem obsahuje minimálně:</w:t>
      </w:r>
    </w:p>
    <w:p w14:paraId="452493FC" w14:textId="77777777" w:rsidR="00D05DBA" w:rsidRDefault="00D05DBA" w:rsidP="001627DA">
      <w:pPr>
        <w:pStyle w:val="Bod-odrka"/>
        <w:numPr>
          <w:ilvl w:val="0"/>
          <w:numId w:val="34"/>
        </w:numPr>
      </w:pPr>
      <w:r>
        <w:t>jméno subjektu údajů</w:t>
      </w:r>
      <w:r w:rsidR="001627DA">
        <w:t>;</w:t>
      </w:r>
    </w:p>
    <w:p w14:paraId="274E109A" w14:textId="77777777" w:rsidR="00D05DBA" w:rsidRDefault="00D05DBA" w:rsidP="001627DA">
      <w:pPr>
        <w:pStyle w:val="Bod-odrka"/>
        <w:numPr>
          <w:ilvl w:val="0"/>
          <w:numId w:val="34"/>
        </w:numPr>
      </w:pPr>
      <w:r>
        <w:t>stručný předmět žádosti</w:t>
      </w:r>
      <w:r w:rsidR="001627DA">
        <w:t>;</w:t>
      </w:r>
    </w:p>
    <w:p w14:paraId="78DFA68E" w14:textId="77777777" w:rsidR="00D05DBA" w:rsidRDefault="00D05DBA" w:rsidP="001627DA">
      <w:pPr>
        <w:pStyle w:val="Bod-odrka"/>
        <w:numPr>
          <w:ilvl w:val="0"/>
          <w:numId w:val="34"/>
        </w:numPr>
      </w:pPr>
      <w:r>
        <w:t>datum vznesení žádosti.</w:t>
      </w:r>
    </w:p>
    <w:p w14:paraId="370581C9" w14:textId="77777777" w:rsidR="00D05DBA" w:rsidRDefault="00D05DBA" w:rsidP="00C1449E">
      <w:pPr>
        <w:pStyle w:val="Styl1"/>
      </w:pPr>
      <w:r>
        <w:t xml:space="preserve">O ústním podání žádosti o uplatnění práv a svobod vytváří </w:t>
      </w:r>
      <w:r w:rsidR="001627DA">
        <w:t>p</w:t>
      </w:r>
      <w:r>
        <w:t>ověřenec plný záznam. Záznam obsahuje minimálně:</w:t>
      </w:r>
    </w:p>
    <w:p w14:paraId="6950BA95" w14:textId="77777777" w:rsidR="00D05DBA" w:rsidRDefault="00D05DBA" w:rsidP="001627DA">
      <w:pPr>
        <w:pStyle w:val="Bod-odrka"/>
        <w:numPr>
          <w:ilvl w:val="0"/>
          <w:numId w:val="35"/>
        </w:numPr>
      </w:pPr>
      <w:r>
        <w:t>jméno subjektů údajů</w:t>
      </w:r>
      <w:r w:rsidR="001627DA">
        <w:t>;</w:t>
      </w:r>
    </w:p>
    <w:p w14:paraId="5912D9AB" w14:textId="77777777" w:rsidR="00D05DBA" w:rsidRDefault="00D05DBA" w:rsidP="001627DA">
      <w:pPr>
        <w:pStyle w:val="Bod-odrka"/>
        <w:numPr>
          <w:ilvl w:val="0"/>
          <w:numId w:val="35"/>
        </w:numPr>
      </w:pPr>
      <w:r>
        <w:t>trvalé bydliště subjektů údajů</w:t>
      </w:r>
      <w:r w:rsidR="001627DA">
        <w:t>;</w:t>
      </w:r>
    </w:p>
    <w:p w14:paraId="43355268" w14:textId="77777777" w:rsidR="00D05DBA" w:rsidRDefault="00D05DBA" w:rsidP="001627DA">
      <w:pPr>
        <w:pStyle w:val="Bod-odrka"/>
        <w:numPr>
          <w:ilvl w:val="0"/>
          <w:numId w:val="35"/>
        </w:numPr>
      </w:pPr>
      <w:r>
        <w:t>potvrzení identity subjektu údajů</w:t>
      </w:r>
      <w:r w:rsidR="001627DA">
        <w:t>;</w:t>
      </w:r>
    </w:p>
    <w:p w14:paraId="6FA73F16" w14:textId="77777777" w:rsidR="00D05DBA" w:rsidRDefault="00D05DBA" w:rsidP="001627DA">
      <w:pPr>
        <w:pStyle w:val="Bod-odrka"/>
        <w:numPr>
          <w:ilvl w:val="0"/>
          <w:numId w:val="35"/>
        </w:numPr>
      </w:pPr>
      <w:r>
        <w:t>datum a čas podání</w:t>
      </w:r>
      <w:r w:rsidR="001627DA">
        <w:t>;</w:t>
      </w:r>
    </w:p>
    <w:p w14:paraId="7E2C30FD" w14:textId="77777777" w:rsidR="00D05DBA" w:rsidRDefault="00D05DBA" w:rsidP="001627DA">
      <w:pPr>
        <w:pStyle w:val="Bod-odrka"/>
        <w:numPr>
          <w:ilvl w:val="0"/>
          <w:numId w:val="35"/>
        </w:numPr>
      </w:pPr>
      <w:r>
        <w:t>předmět žádosti</w:t>
      </w:r>
      <w:r w:rsidR="001627DA">
        <w:t>;</w:t>
      </w:r>
    </w:p>
    <w:p w14:paraId="00605FD0" w14:textId="77777777" w:rsidR="00D05DBA" w:rsidRDefault="00D05DBA" w:rsidP="001627DA">
      <w:pPr>
        <w:pStyle w:val="Bod-odrka"/>
        <w:numPr>
          <w:ilvl w:val="0"/>
          <w:numId w:val="35"/>
        </w:numPr>
      </w:pPr>
      <w:r>
        <w:t>sdělené skutečnosti subjektu údajů</w:t>
      </w:r>
      <w:r w:rsidR="001627DA">
        <w:t>;</w:t>
      </w:r>
    </w:p>
    <w:p w14:paraId="0C485275" w14:textId="77777777" w:rsidR="00D05DBA" w:rsidRDefault="00D05DBA" w:rsidP="001627DA">
      <w:pPr>
        <w:pStyle w:val="Bod-odrka"/>
        <w:numPr>
          <w:ilvl w:val="0"/>
          <w:numId w:val="35"/>
        </w:numPr>
      </w:pPr>
      <w:r>
        <w:t>skutečnost, zda bude v této žádosti konáno dále</w:t>
      </w:r>
      <w:r w:rsidR="001627DA">
        <w:t>;</w:t>
      </w:r>
    </w:p>
    <w:p w14:paraId="4D900635" w14:textId="77777777" w:rsidR="00D05DBA" w:rsidRDefault="00D05DBA" w:rsidP="001627DA">
      <w:pPr>
        <w:pStyle w:val="Bod-odrka"/>
        <w:numPr>
          <w:ilvl w:val="0"/>
          <w:numId w:val="35"/>
        </w:numPr>
      </w:pPr>
      <w:r>
        <w:t>vyjádření subjektu údajů</w:t>
      </w:r>
      <w:r w:rsidR="001627DA">
        <w:t>;</w:t>
      </w:r>
    </w:p>
    <w:p w14:paraId="294AEDD9" w14:textId="5E2CA66F" w:rsidR="00D05DBA" w:rsidRPr="008F1E68" w:rsidRDefault="00D05DBA" w:rsidP="001627DA">
      <w:pPr>
        <w:pStyle w:val="Bod-odrka"/>
        <w:numPr>
          <w:ilvl w:val="0"/>
          <w:numId w:val="35"/>
        </w:numPr>
      </w:pPr>
      <w:r>
        <w:t>podpis</w:t>
      </w:r>
      <w:r w:rsidRPr="00EA2C72">
        <w:t xml:space="preserve"> </w:t>
      </w:r>
      <w:r w:rsidR="002C668E">
        <w:t>p</w:t>
      </w:r>
      <w:r w:rsidRPr="00EA2C72">
        <w:t xml:space="preserve">ověřence </w:t>
      </w:r>
      <w:r>
        <w:t>a subjektu údajů, případně dalších účastnících se osob.</w:t>
      </w:r>
    </w:p>
    <w:p w14:paraId="3A9356C7" w14:textId="77777777" w:rsidR="001627DA" w:rsidRDefault="001627DA" w:rsidP="001627DA">
      <w:pPr>
        <w:pStyle w:val="Nadpis2"/>
        <w:keepNext/>
      </w:pPr>
      <w:bookmarkStart w:id="5" w:name="_Toc22027734"/>
      <w:r>
        <w:t>Článek 5</w:t>
      </w:r>
    </w:p>
    <w:p w14:paraId="4174EBEE" w14:textId="77777777" w:rsidR="00D05DBA" w:rsidRDefault="00D05DBA" w:rsidP="001627DA">
      <w:pPr>
        <w:pStyle w:val="Nadpis3"/>
        <w:keepNext/>
      </w:pPr>
      <w:r>
        <w:t>Nedůvodná nebo nepřiměřená žádost</w:t>
      </w:r>
      <w:bookmarkEnd w:id="5"/>
    </w:p>
    <w:p w14:paraId="3D8BE8EC" w14:textId="77777777" w:rsidR="00D05DBA" w:rsidRDefault="00D05DBA" w:rsidP="009A23E9">
      <w:pPr>
        <w:pStyle w:val="Styl1"/>
        <w:numPr>
          <w:ilvl w:val="0"/>
          <w:numId w:val="39"/>
        </w:numPr>
        <w:ind w:hanging="575"/>
      </w:pPr>
      <w:r>
        <w:t xml:space="preserve">Z důvodu zneužívání žádostí ze strany subjektů údajů může </w:t>
      </w:r>
      <w:r w:rsidR="009A23E9">
        <w:t>gestor</w:t>
      </w:r>
      <w:r>
        <w:t xml:space="preserve"> ve spolupráci s </w:t>
      </w:r>
      <w:r w:rsidR="009A23E9">
        <w:t>p</w:t>
      </w:r>
      <w:r>
        <w:t>ověřencem rozhodnout o nedůvodnosti nebo nepřiměřenosti žádosti.</w:t>
      </w:r>
    </w:p>
    <w:p w14:paraId="3B7368F2" w14:textId="77777777" w:rsidR="00D05DBA" w:rsidRDefault="00D05DBA" w:rsidP="00C1449E">
      <w:pPr>
        <w:pStyle w:val="Styl1"/>
      </w:pPr>
      <w:r>
        <w:t xml:space="preserve">V souvislosti s tímto rozhodnutím potom přistoupí </w:t>
      </w:r>
      <w:r w:rsidR="009A23E9">
        <w:t>gestor</w:t>
      </w:r>
      <w:r>
        <w:t xml:space="preserve"> k:</w:t>
      </w:r>
    </w:p>
    <w:p w14:paraId="558DE321" w14:textId="77777777" w:rsidR="00D05DBA" w:rsidRDefault="00D05DBA" w:rsidP="009A23E9">
      <w:pPr>
        <w:pStyle w:val="Bod-odrka"/>
        <w:numPr>
          <w:ilvl w:val="0"/>
          <w:numId w:val="38"/>
        </w:numPr>
      </w:pPr>
      <w:r>
        <w:t>odmítnutí žádosti nebo</w:t>
      </w:r>
    </w:p>
    <w:p w14:paraId="3F4F5350" w14:textId="77777777" w:rsidR="00D05DBA" w:rsidRDefault="00D05DBA" w:rsidP="009A23E9">
      <w:pPr>
        <w:pStyle w:val="Bod-odrka"/>
      </w:pPr>
      <w:r>
        <w:t>naúčtování přiměřeného poplatku zohledňujícího administrativní náklady spojené s poskytnutím požadovaných informací</w:t>
      </w:r>
      <w:r w:rsidR="009A23E9">
        <w:t>.</w:t>
      </w:r>
    </w:p>
    <w:p w14:paraId="613BF43C" w14:textId="77777777" w:rsidR="00D05DBA" w:rsidRDefault="00D05DBA" w:rsidP="00C1449E">
      <w:pPr>
        <w:pStyle w:val="Styl1"/>
      </w:pPr>
      <w:r>
        <w:t xml:space="preserve">Odmítnutí žádosti podle bodu a) musí být subjektu údajů patřičně zdůvodněno. Poplatky je nutné předem zveřejnit (např. na webu </w:t>
      </w:r>
      <w:r w:rsidR="001627DA">
        <w:t>AVU</w:t>
      </w:r>
      <w:r>
        <w:t>) nebo subjekt údajů informovat o jejich výši před jejich vyměřením a požádat jej o souhlas.</w:t>
      </w:r>
    </w:p>
    <w:p w14:paraId="54158946" w14:textId="77777777" w:rsidR="001627DA" w:rsidRDefault="001627DA" w:rsidP="001627DA">
      <w:pPr>
        <w:pStyle w:val="Nadpis2"/>
      </w:pPr>
      <w:bookmarkStart w:id="6" w:name="_Toc22027735"/>
      <w:r>
        <w:lastRenderedPageBreak/>
        <w:t>Článek 6</w:t>
      </w:r>
    </w:p>
    <w:p w14:paraId="59401659" w14:textId="77777777" w:rsidR="00D05DBA" w:rsidRDefault="00D05DBA" w:rsidP="001627DA">
      <w:pPr>
        <w:pStyle w:val="Nadpis3"/>
      </w:pPr>
      <w:r>
        <w:t>Omezení zpracování osobních údajů</w:t>
      </w:r>
      <w:bookmarkEnd w:id="6"/>
    </w:p>
    <w:p w14:paraId="0AA63EF5" w14:textId="77777777" w:rsidR="00D05DBA" w:rsidRPr="00633A98" w:rsidRDefault="001627DA" w:rsidP="001627DA">
      <w:pPr>
        <w:pStyle w:val="Odstavecseseznamem"/>
        <w:numPr>
          <w:ilvl w:val="0"/>
          <w:numId w:val="0"/>
        </w:numPr>
        <w:ind w:left="720"/>
      </w:pPr>
      <w:r w:rsidRPr="00EA2C72">
        <w:t>Gestor</w:t>
      </w:r>
      <w:r w:rsidR="00D05DBA" w:rsidRPr="00EA2C72">
        <w:t xml:space="preserve"> </w:t>
      </w:r>
      <w:r w:rsidR="009A525C">
        <w:t xml:space="preserve">v součinnosti s dalšími odpovědnými osobami </w:t>
      </w:r>
      <w:r w:rsidR="00D05DBA">
        <w:t>zodpovíd</w:t>
      </w:r>
      <w:r>
        <w:t>á</w:t>
      </w:r>
      <w:r w:rsidR="00D05DBA">
        <w:t xml:space="preserve"> za omezení zpracování před učiněním opatření vycházejících z žádosti. Další podmínky omezení zpracování </w:t>
      </w:r>
      <w:r w:rsidR="00A25990">
        <w:t>osobních údajů</w:t>
      </w:r>
      <w:r w:rsidR="00D05DBA">
        <w:t xml:space="preserve"> se odvíjí od konkrétně uplatněného práva subjektem údajů.</w:t>
      </w:r>
    </w:p>
    <w:p w14:paraId="26CA02B0" w14:textId="77777777" w:rsidR="001627DA" w:rsidRDefault="001627DA" w:rsidP="001627DA">
      <w:pPr>
        <w:pStyle w:val="Nadpis2"/>
      </w:pPr>
      <w:bookmarkStart w:id="7" w:name="_Toc22027736"/>
      <w:r>
        <w:t>Článek 7</w:t>
      </w:r>
    </w:p>
    <w:p w14:paraId="2ED5F0EE" w14:textId="77777777" w:rsidR="001627DA" w:rsidRDefault="00D05DBA" w:rsidP="001627DA">
      <w:pPr>
        <w:pStyle w:val="Nadpis3"/>
        <w:spacing w:after="0"/>
      </w:pPr>
      <w:r>
        <w:t xml:space="preserve">Věcné posouzení žádosti a informování subjektů údajů o přijatých </w:t>
      </w:r>
    </w:p>
    <w:p w14:paraId="6088AFE1" w14:textId="77777777" w:rsidR="00D05DBA" w:rsidRDefault="00D05DBA" w:rsidP="001627DA">
      <w:pPr>
        <w:pStyle w:val="Nadpis3"/>
      </w:pPr>
      <w:r>
        <w:t>opatření nebo nevyhovění žádosti</w:t>
      </w:r>
      <w:bookmarkEnd w:id="7"/>
    </w:p>
    <w:p w14:paraId="76D02746" w14:textId="77777777" w:rsidR="00D05DBA" w:rsidRDefault="00D05DBA" w:rsidP="001627DA">
      <w:pPr>
        <w:pStyle w:val="Styl1"/>
        <w:numPr>
          <w:ilvl w:val="0"/>
          <w:numId w:val="21"/>
        </w:numPr>
        <w:ind w:hanging="575"/>
      </w:pPr>
      <w:r>
        <w:t>Posoudí-li</w:t>
      </w:r>
      <w:r w:rsidRPr="00EA2C72">
        <w:t xml:space="preserve"> </w:t>
      </w:r>
      <w:r w:rsidR="001627DA" w:rsidRPr="00EA2C72">
        <w:t>gestor</w:t>
      </w:r>
      <w:r w:rsidRPr="00EA2C72">
        <w:t xml:space="preserve"> </w:t>
      </w:r>
      <w:r>
        <w:t xml:space="preserve">v průběhu vyřizování žádosti, že žádost nesplňuje zákonné podmínky podle ustanovení týkajících se jednotlivých práv, informuje o tom </w:t>
      </w:r>
      <w:r w:rsidR="001627DA">
        <w:t>p</w:t>
      </w:r>
      <w:r>
        <w:t>ověřence a ten zasílá subjektu údajů informaci o nevyhovění žádosti a</w:t>
      </w:r>
      <w:r w:rsidR="001627DA">
        <w:t> </w:t>
      </w:r>
      <w:r>
        <w:t>zrušení omezení.</w:t>
      </w:r>
    </w:p>
    <w:p w14:paraId="2A7F8EC9" w14:textId="77777777" w:rsidR="00D05DBA" w:rsidRDefault="00D05DBA" w:rsidP="00C1449E">
      <w:pPr>
        <w:pStyle w:val="Styl1"/>
      </w:pPr>
      <w:r>
        <w:t>Tato informace obsahuje zejména:</w:t>
      </w:r>
    </w:p>
    <w:p w14:paraId="7A956D4A" w14:textId="77777777" w:rsidR="00D05DBA" w:rsidRDefault="00D05DBA" w:rsidP="001627DA">
      <w:pPr>
        <w:pStyle w:val="Bod-odrka"/>
        <w:numPr>
          <w:ilvl w:val="0"/>
          <w:numId w:val="37"/>
        </w:numPr>
      </w:pPr>
      <w:r>
        <w:t>řádné odůvodnění nemožnosti využít práva</w:t>
      </w:r>
      <w:r w:rsidR="001627DA">
        <w:t>;</w:t>
      </w:r>
    </w:p>
    <w:p w14:paraId="518E9988" w14:textId="77777777" w:rsidR="00D05DBA" w:rsidRDefault="00D05DBA" w:rsidP="001627DA">
      <w:pPr>
        <w:pStyle w:val="Bod-odrka"/>
        <w:numPr>
          <w:ilvl w:val="0"/>
          <w:numId w:val="37"/>
        </w:numPr>
      </w:pPr>
      <w:r>
        <w:t xml:space="preserve">poučení o právu subjektu údajů podat stížnost u </w:t>
      </w:r>
      <w:r w:rsidR="001627DA">
        <w:t>Úřadu pro ochranu osobních údajů;</w:t>
      </w:r>
    </w:p>
    <w:p w14:paraId="66A4D4BD" w14:textId="77777777" w:rsidR="00D05DBA" w:rsidRDefault="00D05DBA" w:rsidP="001627DA">
      <w:pPr>
        <w:pStyle w:val="Bod-odrka"/>
        <w:numPr>
          <w:ilvl w:val="0"/>
          <w:numId w:val="37"/>
        </w:numPr>
      </w:pPr>
      <w:r>
        <w:t>bránit se odmítnutí u soudu.</w:t>
      </w:r>
    </w:p>
    <w:p w14:paraId="5C824ACC" w14:textId="77777777" w:rsidR="00D05DBA" w:rsidRDefault="00D05DBA" w:rsidP="00C1449E">
      <w:pPr>
        <w:pStyle w:val="Styl1"/>
      </w:pPr>
      <w:r>
        <w:t xml:space="preserve">V ostatních případech je </w:t>
      </w:r>
      <w:r w:rsidR="001627DA">
        <w:t>gestorem</w:t>
      </w:r>
      <w:r>
        <w:t xml:space="preserve"> přistoupeno k realizaci práv subjektů údajů podle příslušných postupů </w:t>
      </w:r>
      <w:r w:rsidR="001627DA">
        <w:t>přílohy</w:t>
      </w:r>
      <w:r>
        <w:t xml:space="preserve"> o ochraně </w:t>
      </w:r>
      <w:r w:rsidR="001627DA">
        <w:t>osobních údajů</w:t>
      </w:r>
      <w:r>
        <w:t>.</w:t>
      </w:r>
    </w:p>
    <w:p w14:paraId="0D7C62C8" w14:textId="77777777" w:rsidR="001627DA" w:rsidRDefault="001627DA" w:rsidP="001627DA">
      <w:pPr>
        <w:pStyle w:val="Nadpis2"/>
      </w:pPr>
      <w:r>
        <w:t>Článek 8</w:t>
      </w:r>
    </w:p>
    <w:p w14:paraId="77E650FE" w14:textId="77777777" w:rsidR="00D05DBA" w:rsidRDefault="00D05DBA" w:rsidP="001627DA">
      <w:pPr>
        <w:pStyle w:val="Nadpis3"/>
      </w:pPr>
      <w:r>
        <w:t>Lhůty pro vyřízení žádosti</w:t>
      </w:r>
      <w:bookmarkEnd w:id="4"/>
    </w:p>
    <w:p w14:paraId="59BE2545" w14:textId="77777777" w:rsidR="00D05DBA" w:rsidRDefault="00D05DBA" w:rsidP="001627DA">
      <w:pPr>
        <w:pStyle w:val="Styl1"/>
        <w:numPr>
          <w:ilvl w:val="0"/>
          <w:numId w:val="25"/>
        </w:numPr>
        <w:ind w:hanging="575"/>
      </w:pPr>
      <w:r>
        <w:t>Lhůta pro vyřízení žádosti je 1 měsíc resp. 3 měsíce. Lhůta začíná běžet okamžikem, kdy dojde k identifikaci totožnosti subjektu údajů.</w:t>
      </w:r>
    </w:p>
    <w:p w14:paraId="6EA8B1CA" w14:textId="77777777" w:rsidR="00D05DBA" w:rsidRDefault="00D05DBA" w:rsidP="00C1449E">
      <w:pPr>
        <w:pStyle w:val="Styl1"/>
      </w:pPr>
      <w:r>
        <w:t>Lhůta může být prodloužena na 3 měsíce pouze s ohledem na</w:t>
      </w:r>
      <w:r w:rsidR="009A23E9">
        <w:t>:</w:t>
      </w:r>
    </w:p>
    <w:p w14:paraId="58B97789" w14:textId="77777777" w:rsidR="00D05DBA" w:rsidRDefault="00D05DBA" w:rsidP="009A23E9">
      <w:pPr>
        <w:pStyle w:val="Bod-odrka"/>
        <w:numPr>
          <w:ilvl w:val="0"/>
          <w:numId w:val="40"/>
        </w:numPr>
      </w:pPr>
      <w:r>
        <w:t>složitost žádosti</w:t>
      </w:r>
      <w:r w:rsidR="009A23E9">
        <w:t>;</w:t>
      </w:r>
    </w:p>
    <w:p w14:paraId="5E2BA500" w14:textId="77777777" w:rsidR="00D05DBA" w:rsidRDefault="00D05DBA" w:rsidP="009A23E9">
      <w:pPr>
        <w:pStyle w:val="Bod-odrka"/>
        <w:numPr>
          <w:ilvl w:val="0"/>
          <w:numId w:val="40"/>
        </w:numPr>
      </w:pPr>
      <w:r>
        <w:t>počet žádostí (uplatněných od konkrétního subjektu údajů).</w:t>
      </w:r>
    </w:p>
    <w:p w14:paraId="4B65CFDC" w14:textId="77777777" w:rsidR="009A23E9" w:rsidRDefault="009A23E9" w:rsidP="009A23E9">
      <w:pPr>
        <w:pStyle w:val="Nadpis2"/>
      </w:pPr>
      <w:bookmarkStart w:id="8" w:name="_Toc22027738"/>
      <w:r>
        <w:t>Článek 9</w:t>
      </w:r>
    </w:p>
    <w:p w14:paraId="1BE4031D" w14:textId="77777777" w:rsidR="00D05DBA" w:rsidRDefault="00D05DBA" w:rsidP="009A23E9">
      <w:pPr>
        <w:pStyle w:val="Nadpis3"/>
      </w:pPr>
      <w:r>
        <w:t xml:space="preserve">Podpisové </w:t>
      </w:r>
      <w:r w:rsidRPr="009A23E9">
        <w:t>oprávnění</w:t>
      </w:r>
      <w:bookmarkEnd w:id="8"/>
    </w:p>
    <w:p w14:paraId="1558415C" w14:textId="77777777" w:rsidR="00D05DBA" w:rsidRDefault="00D05DBA" w:rsidP="009A23E9">
      <w:pPr>
        <w:pStyle w:val="Styl1"/>
        <w:numPr>
          <w:ilvl w:val="0"/>
          <w:numId w:val="26"/>
        </w:numPr>
        <w:ind w:hanging="575"/>
      </w:pPr>
      <w:r>
        <w:t xml:space="preserve">Je-li žádost adresována přímo </w:t>
      </w:r>
      <w:r w:rsidR="009A23E9">
        <w:t>p</w:t>
      </w:r>
      <w:r>
        <w:t xml:space="preserve">ověřenci, podepisuje odpověď </w:t>
      </w:r>
      <w:r w:rsidR="009A23E9">
        <w:t>p</w:t>
      </w:r>
      <w:r>
        <w:t xml:space="preserve">ověřenec. Návrh odpovědi, před jejím odesláním, dává </w:t>
      </w:r>
      <w:r w:rsidR="009A23E9">
        <w:t>p</w:t>
      </w:r>
      <w:r>
        <w:t xml:space="preserve">ověřenec na vědomí </w:t>
      </w:r>
      <w:r w:rsidR="009A23E9">
        <w:t>kvestoru</w:t>
      </w:r>
      <w:r>
        <w:t xml:space="preserve">. Výjimku mohou tvořit odpovědi, u kterých, z důvodu vyžádání subjektu údajů, bude </w:t>
      </w:r>
      <w:r w:rsidR="009A23E9">
        <w:t>p</w:t>
      </w:r>
      <w:r>
        <w:t>ověřenec vázán tajemstvím nebo důvěrností.</w:t>
      </w:r>
    </w:p>
    <w:p w14:paraId="75D02762" w14:textId="77777777" w:rsidR="00D05DBA" w:rsidRDefault="00D05DBA" w:rsidP="00C1449E">
      <w:pPr>
        <w:pStyle w:val="Styl1"/>
      </w:pPr>
      <w:r>
        <w:t xml:space="preserve">Je-li žádost adresována obecně na </w:t>
      </w:r>
      <w:r w:rsidR="009A23E9">
        <w:t>AVU</w:t>
      </w:r>
      <w:r>
        <w:t xml:space="preserve"> nebo konkrétnímu zaměstnanci návrh odpovědi zpracovaný </w:t>
      </w:r>
      <w:r w:rsidR="009A23E9">
        <w:t>p</w:t>
      </w:r>
      <w:r>
        <w:t>ověřencem schvaluje a podepisuje</w:t>
      </w:r>
      <w:r w:rsidR="009A23E9">
        <w:t xml:space="preserve"> kvestor</w:t>
      </w:r>
      <w:r>
        <w:t>.</w:t>
      </w:r>
    </w:p>
    <w:p w14:paraId="4D83C6F3" w14:textId="77777777" w:rsidR="009A23E9" w:rsidRDefault="009A23E9" w:rsidP="009A23E9">
      <w:pPr>
        <w:pStyle w:val="Nadpis2"/>
      </w:pPr>
      <w:bookmarkStart w:id="9" w:name="_Toc22027739"/>
      <w:r>
        <w:t>Článek 10</w:t>
      </w:r>
    </w:p>
    <w:p w14:paraId="537424EE" w14:textId="77777777" w:rsidR="00D05DBA" w:rsidRDefault="00D05DBA" w:rsidP="009A23E9">
      <w:pPr>
        <w:pStyle w:val="Nadpis3"/>
      </w:pPr>
      <w:r>
        <w:t>Stížnosti</w:t>
      </w:r>
      <w:bookmarkEnd w:id="9"/>
    </w:p>
    <w:p w14:paraId="29B99155" w14:textId="77777777" w:rsidR="00D05DBA" w:rsidRDefault="00D05DBA" w:rsidP="009A23E9">
      <w:pPr>
        <w:pStyle w:val="Styl1"/>
        <w:numPr>
          <w:ilvl w:val="0"/>
          <w:numId w:val="27"/>
        </w:numPr>
        <w:ind w:hanging="575"/>
      </w:pPr>
      <w:r>
        <w:t xml:space="preserve">V případech </w:t>
      </w:r>
      <w:r w:rsidRPr="00C1449E">
        <w:rPr>
          <w:b/>
          <w:bCs/>
        </w:rPr>
        <w:t xml:space="preserve">stížnosti </w:t>
      </w:r>
      <w:r>
        <w:t>subjektu údajů se postupuje přiměřeně obdobně jako u</w:t>
      </w:r>
      <w:r w:rsidR="009A23E9">
        <w:t> </w:t>
      </w:r>
      <w:r>
        <w:t xml:space="preserve">žádostí. </w:t>
      </w:r>
    </w:p>
    <w:p w14:paraId="4F093FAC" w14:textId="77777777" w:rsidR="00D05DBA" w:rsidRDefault="00D05DBA" w:rsidP="00C1449E">
      <w:pPr>
        <w:pStyle w:val="Styl1"/>
      </w:pPr>
      <w:r>
        <w:t>K postupům týkajících se stížnosti patří (nad rámec postupů řešení žádosti):</w:t>
      </w:r>
    </w:p>
    <w:p w14:paraId="30DC8280" w14:textId="77777777" w:rsidR="00D05DBA" w:rsidRDefault="00D05DBA" w:rsidP="009A23E9">
      <w:pPr>
        <w:pStyle w:val="Bod-odrka"/>
        <w:numPr>
          <w:ilvl w:val="0"/>
          <w:numId w:val="41"/>
        </w:numPr>
      </w:pPr>
      <w:r>
        <w:t>vyhodnocení důvodnosti stížnost</w:t>
      </w:r>
      <w:r w:rsidR="009A23E9">
        <w:t>;</w:t>
      </w:r>
    </w:p>
    <w:p w14:paraId="16873A40" w14:textId="77777777" w:rsidR="00D05DBA" w:rsidRDefault="00D05DBA" w:rsidP="009A23E9">
      <w:pPr>
        <w:pStyle w:val="Bod-odrka"/>
        <w:numPr>
          <w:ilvl w:val="0"/>
          <w:numId w:val="41"/>
        </w:numPr>
      </w:pPr>
      <w:r>
        <w:t>napravení nežádoucího stavu způsobujícího důvodnou stížnost</w:t>
      </w:r>
      <w:r w:rsidR="009A23E9">
        <w:t>;</w:t>
      </w:r>
    </w:p>
    <w:p w14:paraId="5CD2633E" w14:textId="77777777" w:rsidR="00D05DBA" w:rsidRDefault="00D05DBA" w:rsidP="009A23E9">
      <w:pPr>
        <w:pStyle w:val="Bod-odrka"/>
        <w:numPr>
          <w:ilvl w:val="0"/>
          <w:numId w:val="41"/>
        </w:numPr>
      </w:pPr>
      <w:r>
        <w:t>přijetí opatření zamezujícího opakování nežádoucího stavu v ostatních případech, resp. zpracováních.</w:t>
      </w:r>
    </w:p>
    <w:p w14:paraId="0E3631FF" w14:textId="77777777" w:rsidR="00D05DBA" w:rsidRDefault="00D05DBA" w:rsidP="00C1449E">
      <w:pPr>
        <w:pStyle w:val="Styl1"/>
      </w:pPr>
      <w:r>
        <w:t xml:space="preserve">Na řešení a nápravě stížnosti se podílí odpovědné osoby, a to podle rozsahu jejich odpovědností při zpracování </w:t>
      </w:r>
      <w:r w:rsidR="009A23E9">
        <w:t>osobních údajů</w:t>
      </w:r>
      <w:r>
        <w:t xml:space="preserve">. O každé stížnosti související se zpracováním </w:t>
      </w:r>
      <w:r w:rsidR="009A23E9">
        <w:t>osobních údajů</w:t>
      </w:r>
      <w:r>
        <w:t xml:space="preserve"> je informován </w:t>
      </w:r>
      <w:r w:rsidR="009A23E9">
        <w:t>p</w:t>
      </w:r>
      <w:r>
        <w:t xml:space="preserve">ověřenec. </w:t>
      </w:r>
      <w:r>
        <w:lastRenderedPageBreak/>
        <w:t xml:space="preserve">Odpovědnost za informování </w:t>
      </w:r>
      <w:r w:rsidR="009A23E9">
        <w:t>p</w:t>
      </w:r>
      <w:r>
        <w:t xml:space="preserve">ověřence nese </w:t>
      </w:r>
      <w:r w:rsidR="009A23E9">
        <w:t>garant</w:t>
      </w:r>
      <w:r>
        <w:t xml:space="preserve">, jehož zpracování </w:t>
      </w:r>
      <w:r w:rsidR="009A23E9">
        <w:t>osobních údajů</w:t>
      </w:r>
      <w:r>
        <w:t xml:space="preserve"> se stížnost týká. </w:t>
      </w:r>
    </w:p>
    <w:p w14:paraId="5028A966" w14:textId="77777777" w:rsidR="00D05DBA" w:rsidRDefault="00D05DBA" w:rsidP="00C1449E">
      <w:pPr>
        <w:pStyle w:val="Styl1"/>
      </w:pPr>
      <w:r>
        <w:t xml:space="preserve">Je-li stížnost adresována </w:t>
      </w:r>
      <w:r w:rsidR="009A23E9">
        <w:t>p</w:t>
      </w:r>
      <w:r>
        <w:t xml:space="preserve">ověřenci, iniciuje </w:t>
      </w:r>
      <w:r w:rsidR="009A23E9">
        <w:t>p</w:t>
      </w:r>
      <w:r>
        <w:t xml:space="preserve">ověřenec řešení prostřednictvím </w:t>
      </w:r>
      <w:r w:rsidR="009A23E9">
        <w:t>garanta</w:t>
      </w:r>
      <w:r>
        <w:t>.</w:t>
      </w:r>
    </w:p>
    <w:sectPr w:rsidR="00D05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24B86" w14:textId="77777777" w:rsidR="00EE06B5" w:rsidRDefault="00EE06B5" w:rsidP="009C4F2D">
      <w:r>
        <w:separator/>
      </w:r>
    </w:p>
  </w:endnote>
  <w:endnote w:type="continuationSeparator" w:id="0">
    <w:p w14:paraId="0A4434DF" w14:textId="77777777" w:rsidR="00EE06B5" w:rsidRDefault="00EE06B5" w:rsidP="009C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u">
    <w:altName w:val="Calibri"/>
    <w:panose1 w:val="00000000000000000000"/>
    <w:charset w:val="EE"/>
    <w:family w:val="auto"/>
    <w:pitch w:val="variable"/>
    <w:sig w:usb0="80000007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85A4E" w14:textId="77777777" w:rsidR="00EE06B5" w:rsidRDefault="00EE06B5" w:rsidP="009C4F2D">
      <w:r>
        <w:separator/>
      </w:r>
    </w:p>
  </w:footnote>
  <w:footnote w:type="continuationSeparator" w:id="0">
    <w:p w14:paraId="3255F235" w14:textId="77777777" w:rsidR="00EE06B5" w:rsidRDefault="00EE06B5" w:rsidP="009C4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02093"/>
    <w:multiLevelType w:val="hybridMultilevel"/>
    <w:tmpl w:val="2440092A"/>
    <w:lvl w:ilvl="0" w:tplc="09B6E1DC">
      <w:start w:val="1"/>
      <w:numFmt w:val="lowerLetter"/>
      <w:pStyle w:val="Styl2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345AD"/>
    <w:multiLevelType w:val="hybridMultilevel"/>
    <w:tmpl w:val="4950EAA6"/>
    <w:lvl w:ilvl="0" w:tplc="8C424C60">
      <w:start w:val="1"/>
      <w:numFmt w:val="decimal"/>
      <w:pStyle w:val="Styl1"/>
      <w:lvlText w:val="(%1)"/>
      <w:lvlJc w:val="left"/>
      <w:pPr>
        <w:ind w:left="717" w:hanging="360"/>
      </w:pPr>
      <w:rPr>
        <w:rFonts w:ascii="Avu" w:eastAsiaTheme="minorHAnsi" w:hAnsi="Avu" w:cs="Helvetica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2CD0E6D"/>
    <w:multiLevelType w:val="hybridMultilevel"/>
    <w:tmpl w:val="5F2A655C"/>
    <w:lvl w:ilvl="0" w:tplc="25964C16">
      <w:start w:val="1"/>
      <w:numFmt w:val="lowerLetter"/>
      <w:pStyle w:val="Bod-odrka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DC66011"/>
    <w:multiLevelType w:val="hybridMultilevel"/>
    <w:tmpl w:val="059EC926"/>
    <w:lvl w:ilvl="0" w:tplc="60C61E24">
      <w:start w:val="1"/>
      <w:numFmt w:val="decimal"/>
      <w:lvlText w:val="(%1)"/>
      <w:lvlJc w:val="left"/>
      <w:pPr>
        <w:ind w:left="1077" w:hanging="360"/>
      </w:pPr>
      <w:rPr>
        <w:rFonts w:ascii="Helvetica" w:eastAsiaTheme="minorHAnsi" w:hAnsi="Helvetica" w:cs="Helvetica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521D5AC1"/>
    <w:multiLevelType w:val="hybridMultilevel"/>
    <w:tmpl w:val="ED68444C"/>
    <w:lvl w:ilvl="0" w:tplc="95C89F42">
      <w:start w:val="1"/>
      <w:numFmt w:val="decimal"/>
      <w:pStyle w:val="Odstavecseseznamem"/>
      <w:lvlText w:val="(%1)"/>
      <w:lvlJc w:val="left"/>
      <w:pPr>
        <w:ind w:left="720" w:hanging="360"/>
      </w:pPr>
      <w:rPr>
        <w:rFonts w:ascii="Helvetica" w:eastAsiaTheme="minorHAnsi" w:hAnsi="Helvetica" w:cs="Helvetica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1"/>
  </w:num>
  <w:num w:numId="17">
    <w:abstractNumId w:val="1"/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2"/>
    <w:lvlOverride w:ilvl="0">
      <w:startOverride w:val="1"/>
    </w:lvlOverride>
  </w:num>
  <w:num w:numId="33">
    <w:abstractNumId w:val="2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2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2"/>
    <w:lvlOverride w:ilvl="0">
      <w:startOverride w:val="1"/>
    </w:lvlOverride>
  </w:num>
  <w:num w:numId="38">
    <w:abstractNumId w:val="2"/>
    <w:lvlOverride w:ilvl="0">
      <w:startOverride w:val="1"/>
    </w:lvlOverride>
  </w:num>
  <w:num w:numId="39">
    <w:abstractNumId w:val="1"/>
    <w:lvlOverride w:ilvl="0">
      <w:startOverride w:val="1"/>
    </w:lvlOverride>
  </w:num>
  <w:num w:numId="40">
    <w:abstractNumId w:val="2"/>
    <w:lvlOverride w:ilvl="0">
      <w:startOverride w:val="1"/>
    </w:lvlOverride>
  </w:num>
  <w:num w:numId="41">
    <w:abstractNumId w:val="2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2D"/>
    <w:rsid w:val="00020E09"/>
    <w:rsid w:val="000976A3"/>
    <w:rsid w:val="000B00E6"/>
    <w:rsid w:val="000B0180"/>
    <w:rsid w:val="001143A7"/>
    <w:rsid w:val="00161D9D"/>
    <w:rsid w:val="001627DA"/>
    <w:rsid w:val="00243449"/>
    <w:rsid w:val="002A36EB"/>
    <w:rsid w:val="002C5CD0"/>
    <w:rsid w:val="002C668E"/>
    <w:rsid w:val="00312E88"/>
    <w:rsid w:val="003406B1"/>
    <w:rsid w:val="0034199B"/>
    <w:rsid w:val="00344296"/>
    <w:rsid w:val="00387659"/>
    <w:rsid w:val="00421487"/>
    <w:rsid w:val="00445FBE"/>
    <w:rsid w:val="005A1488"/>
    <w:rsid w:val="0060337C"/>
    <w:rsid w:val="006178B8"/>
    <w:rsid w:val="0063755F"/>
    <w:rsid w:val="00654BA0"/>
    <w:rsid w:val="006D0FE0"/>
    <w:rsid w:val="00736F27"/>
    <w:rsid w:val="00745134"/>
    <w:rsid w:val="007F1DBF"/>
    <w:rsid w:val="00824257"/>
    <w:rsid w:val="00864F94"/>
    <w:rsid w:val="00961CAB"/>
    <w:rsid w:val="009A23E9"/>
    <w:rsid w:val="009A5144"/>
    <w:rsid w:val="009A525C"/>
    <w:rsid w:val="009C4F2D"/>
    <w:rsid w:val="00A25990"/>
    <w:rsid w:val="00A47873"/>
    <w:rsid w:val="00A579CE"/>
    <w:rsid w:val="00A748A7"/>
    <w:rsid w:val="00AF1FFE"/>
    <w:rsid w:val="00B01B5A"/>
    <w:rsid w:val="00BB6077"/>
    <w:rsid w:val="00C1449E"/>
    <w:rsid w:val="00C53882"/>
    <w:rsid w:val="00D05DBA"/>
    <w:rsid w:val="00D24A59"/>
    <w:rsid w:val="00E00CE4"/>
    <w:rsid w:val="00E30028"/>
    <w:rsid w:val="00E84949"/>
    <w:rsid w:val="00EA2C72"/>
    <w:rsid w:val="00EC6588"/>
    <w:rsid w:val="00EE06B5"/>
    <w:rsid w:val="00EF26ED"/>
    <w:rsid w:val="00F0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5557"/>
  <w15:chartTrackingRefBased/>
  <w15:docId w15:val="{201E7187-CF49-46A7-8F82-4DCB328B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C4F2D"/>
    <w:pPr>
      <w:spacing w:after="0" w:line="240" w:lineRule="auto"/>
    </w:pPr>
    <w:rPr>
      <w:rFonts w:ascii="Avu" w:hAnsi="Avu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C4F2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color w:val="2F5496" w:themeColor="accent1" w:themeShade="BF"/>
      <w:sz w:val="32"/>
      <w:szCs w:val="32"/>
    </w:rPr>
  </w:style>
  <w:style w:type="paragraph" w:styleId="Nadpis2">
    <w:name w:val="heading 2"/>
    <w:basedOn w:val="Nadpis3"/>
    <w:next w:val="Normln"/>
    <w:link w:val="Nadpis2Char"/>
    <w:uiPriority w:val="9"/>
    <w:unhideWhenUsed/>
    <w:qFormat/>
    <w:rsid w:val="00E84949"/>
    <w:pPr>
      <w:spacing w:before="240" w:after="0"/>
      <w:outlineLvl w:val="1"/>
    </w:p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949"/>
    <w:pPr>
      <w:spacing w:after="120"/>
      <w:jc w:val="center"/>
      <w:outlineLvl w:val="2"/>
    </w:pPr>
    <w:rPr>
      <w:b/>
      <w:bCs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rsid w:val="00E84949"/>
    <w:pPr>
      <w:numPr>
        <w:numId w:val="0"/>
      </w:numPr>
      <w:ind w:left="714" w:hanging="35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4F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4F2D"/>
  </w:style>
  <w:style w:type="paragraph" w:styleId="Zpat">
    <w:name w:val="footer"/>
    <w:basedOn w:val="Normln"/>
    <w:link w:val="ZpatChar"/>
    <w:uiPriority w:val="99"/>
    <w:unhideWhenUsed/>
    <w:rsid w:val="009C4F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4F2D"/>
  </w:style>
  <w:style w:type="character" w:customStyle="1" w:styleId="Nadpis1Char">
    <w:name w:val="Nadpis 1 Char"/>
    <w:basedOn w:val="Standardnpsmoodstavce"/>
    <w:link w:val="Nadpis1"/>
    <w:uiPriority w:val="9"/>
    <w:rsid w:val="009C4F2D"/>
    <w:rPr>
      <w:rFonts w:ascii="Avu" w:eastAsiaTheme="majorEastAsia" w:hAnsi="Avu" w:cstheme="majorBidi"/>
      <w:b/>
      <w:bCs/>
      <w:color w:val="2F5496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9C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E84949"/>
    <w:rPr>
      <w:rFonts w:ascii="Avu" w:hAnsi="Avu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E84949"/>
    <w:rPr>
      <w:rFonts w:ascii="Avu" w:hAnsi="Avu"/>
      <w:b/>
      <w:bCs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654BA0"/>
    <w:pPr>
      <w:numPr>
        <w:numId w:val="2"/>
      </w:numPr>
      <w:spacing w:before="120" w:after="120"/>
      <w:ind w:hanging="578"/>
      <w:jc w:val="both"/>
      <w:outlineLvl w:val="3"/>
    </w:pPr>
  </w:style>
  <w:style w:type="character" w:customStyle="1" w:styleId="Nadpis4Char">
    <w:name w:val="Nadpis 4 Char"/>
    <w:basedOn w:val="Standardnpsmoodstavce"/>
    <w:link w:val="Nadpis4"/>
    <w:uiPriority w:val="9"/>
    <w:rsid w:val="00E84949"/>
    <w:rPr>
      <w:rFonts w:ascii="Avu" w:hAnsi="Avu"/>
      <w:sz w:val="24"/>
      <w:szCs w:val="24"/>
    </w:rPr>
  </w:style>
  <w:style w:type="paragraph" w:customStyle="1" w:styleId="Bod-odrka">
    <w:name w:val="Bod - odrážka"/>
    <w:basedOn w:val="Normln"/>
    <w:link w:val="Bod-odrkaChar"/>
    <w:qFormat/>
    <w:rsid w:val="000B0180"/>
    <w:pPr>
      <w:numPr>
        <w:numId w:val="1"/>
      </w:numPr>
      <w:jc w:val="both"/>
    </w:pPr>
  </w:style>
  <w:style w:type="character" w:styleId="Nzevknihy">
    <w:name w:val="Book Title"/>
    <w:basedOn w:val="Standardnpsmoodstavce"/>
    <w:uiPriority w:val="33"/>
    <w:qFormat/>
    <w:rsid w:val="0034199B"/>
    <w:rPr>
      <w:b/>
      <w:bCs/>
      <w:i/>
      <w:iCs/>
      <w:spacing w:val="5"/>
    </w:rPr>
  </w:style>
  <w:style w:type="character" w:customStyle="1" w:styleId="Bod-odrkaChar">
    <w:name w:val="Bod - odrážka Char"/>
    <w:basedOn w:val="Standardnpsmoodstavce"/>
    <w:link w:val="Bod-odrka"/>
    <w:rsid w:val="000B0180"/>
    <w:rPr>
      <w:rFonts w:ascii="Avu" w:hAnsi="Avu"/>
      <w:sz w:val="24"/>
      <w:szCs w:val="24"/>
    </w:rPr>
  </w:style>
  <w:style w:type="paragraph" w:customStyle="1" w:styleId="Styl1">
    <w:name w:val="Styl1"/>
    <w:basedOn w:val="Odstavecseseznamem"/>
    <w:next w:val="Odstavecseseznamem"/>
    <w:link w:val="Styl1Char"/>
    <w:qFormat/>
    <w:rsid w:val="00C1449E"/>
    <w:pPr>
      <w:numPr>
        <w:numId w:val="17"/>
      </w:numPr>
      <w:ind w:hanging="575"/>
      <w:outlineLvl w:val="9"/>
    </w:pPr>
  </w:style>
  <w:style w:type="character" w:customStyle="1" w:styleId="Styl1Char">
    <w:name w:val="Styl1 Char"/>
    <w:basedOn w:val="Standardnpsmoodstavce"/>
    <w:link w:val="Styl1"/>
    <w:rsid w:val="00C1449E"/>
    <w:rPr>
      <w:rFonts w:ascii="Avu" w:hAnsi="Avu"/>
      <w:sz w:val="24"/>
      <w:szCs w:val="24"/>
    </w:rPr>
  </w:style>
  <w:style w:type="paragraph" w:customStyle="1" w:styleId="Styl2">
    <w:name w:val="Styl2"/>
    <w:basedOn w:val="Odstavecseseznamem"/>
    <w:link w:val="Styl2Char"/>
    <w:autoRedefine/>
    <w:qFormat/>
    <w:rsid w:val="00A47873"/>
    <w:pPr>
      <w:numPr>
        <w:numId w:val="3"/>
      </w:numPr>
      <w:spacing w:before="0" w:after="0"/>
      <w:contextualSpacing/>
      <w:outlineLvl w:val="9"/>
    </w:pPr>
    <w:rPr>
      <w:rFonts w:ascii="Arial" w:hAnsi="Arial"/>
      <w:sz w:val="22"/>
      <w:szCs w:val="22"/>
    </w:rPr>
  </w:style>
  <w:style w:type="character" w:customStyle="1" w:styleId="Styl2Char">
    <w:name w:val="Styl2 Char"/>
    <w:basedOn w:val="Standardnpsmoodstavce"/>
    <w:link w:val="Styl2"/>
    <w:rsid w:val="00A47873"/>
    <w:rPr>
      <w:rFonts w:ascii="Arial" w:hAnsi="Arial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3755F"/>
    <w:rPr>
      <w:rFonts w:ascii="Avu" w:hAnsi="Avu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A2C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2C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2C72"/>
    <w:rPr>
      <w:rFonts w:ascii="Avu" w:hAnsi="Avu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2C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2C72"/>
    <w:rPr>
      <w:rFonts w:ascii="Avu" w:hAnsi="Avu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2C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0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4E66DF9FB88644AB9547D035CF7956" ma:contentTypeVersion="0" ma:contentTypeDescription="Vytvoří nový dokument" ma:contentTypeScope="" ma:versionID="80f2f10b3d92041d17fc440a9baf9c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cf299a61f40d1b25bab83def3a9304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5BD04-80C8-40F1-9CA8-E6140ECD2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FDF3D2-BE00-4336-8D90-0D4DFF3CEF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1E8DE8-D63D-4D2C-856B-DD05C8F3CF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55498D-6F3F-4710-96A7-ED70FB8C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956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Gulázsi</dc:creator>
  <cp:keywords/>
  <dc:description/>
  <cp:lastModifiedBy>Ellingerova, Eva</cp:lastModifiedBy>
  <cp:revision>3</cp:revision>
  <dcterms:created xsi:type="dcterms:W3CDTF">2020-11-23T21:04:00Z</dcterms:created>
  <dcterms:modified xsi:type="dcterms:W3CDTF">2020-11-27T09:29:00Z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0x010100EA4E66DF9FB88644AB9547D035CF7956</vt:lpwstr>
  </property>
</Properties>
</file>