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D27B" w14:textId="77777777" w:rsidR="00677A3B" w:rsidRDefault="00677A3B">
      <w:pPr>
        <w:spacing w:after="0" w:line="259" w:lineRule="auto"/>
        <w:ind w:left="720" w:firstLine="0"/>
      </w:pPr>
      <w:bookmarkStart w:id="0" w:name="_Hlk90337226"/>
    </w:p>
    <w:p w14:paraId="18EC87D2" w14:textId="58117B88" w:rsidR="00FD130E" w:rsidRDefault="00677A3B" w:rsidP="00F12A6E">
      <w:pPr>
        <w:spacing w:after="0" w:line="259" w:lineRule="auto"/>
        <w:ind w:left="1428" w:firstLine="0"/>
        <w:rPr>
          <w:sz w:val="32"/>
          <w:szCs w:val="32"/>
        </w:rPr>
      </w:pPr>
      <w:r>
        <w:rPr>
          <w:sz w:val="32"/>
          <w:szCs w:val="32"/>
        </w:rPr>
        <w:t>STÁŽOVÁNÍ NA AVU – PODROBNÁ PRAVIDLA</w:t>
      </w:r>
    </w:p>
    <w:p w14:paraId="1023C1AA" w14:textId="4EE93E98" w:rsidR="00677A3B" w:rsidRPr="00677A3B" w:rsidRDefault="00677A3B" w:rsidP="00F12A6E">
      <w:pPr>
        <w:spacing w:after="0" w:line="259" w:lineRule="auto"/>
        <w:ind w:left="720" w:firstLine="696"/>
        <w:rPr>
          <w:sz w:val="32"/>
          <w:szCs w:val="32"/>
          <w:u w:val="single"/>
        </w:rPr>
      </w:pPr>
      <w:r w:rsidRPr="00677A3B">
        <w:rPr>
          <w:sz w:val="32"/>
          <w:szCs w:val="32"/>
          <w:u w:val="single"/>
        </w:rPr>
        <w:t>Metodické pokyny k externím stážím v zahraničí</w:t>
      </w:r>
    </w:p>
    <w:p w14:paraId="03D84206" w14:textId="77777777" w:rsidR="00677A3B" w:rsidRDefault="00677A3B" w:rsidP="00677A3B">
      <w:pPr>
        <w:ind w:left="950" w:right="8" w:firstLine="0"/>
      </w:pPr>
    </w:p>
    <w:p w14:paraId="58295343" w14:textId="385551C9" w:rsidR="00FD130E" w:rsidRDefault="00D438E7" w:rsidP="00677A3B">
      <w:pPr>
        <w:spacing w:after="33"/>
        <w:ind w:left="0" w:right="8" w:firstLine="708"/>
      </w:pPr>
      <w:r>
        <w:t xml:space="preserve">  </w:t>
      </w:r>
    </w:p>
    <w:p w14:paraId="446C1119" w14:textId="19550113" w:rsidR="00FD130E" w:rsidRDefault="00D438E7" w:rsidP="00677A3B">
      <w:pPr>
        <w:pStyle w:val="Odstavecseseznamem"/>
        <w:numPr>
          <w:ilvl w:val="0"/>
          <w:numId w:val="13"/>
        </w:numPr>
        <w:spacing w:after="32"/>
        <w:ind w:right="8"/>
      </w:pPr>
      <w:r w:rsidRPr="00677A3B">
        <w:rPr>
          <w:b/>
          <w:bCs/>
        </w:rPr>
        <w:t xml:space="preserve">Studijní </w:t>
      </w:r>
      <w:r w:rsidR="007D13B8">
        <w:rPr>
          <w:b/>
          <w:bCs/>
        </w:rPr>
        <w:t>pobyt</w:t>
      </w:r>
      <w:r w:rsidRPr="00677A3B">
        <w:rPr>
          <w:b/>
          <w:bCs/>
        </w:rPr>
        <w:t xml:space="preserve"> ERASMUS+</w:t>
      </w:r>
      <w:r>
        <w:t xml:space="preserve"> </w:t>
      </w:r>
      <w:r w:rsidR="00677A3B">
        <w:t>- stáž v rámci programových a partnerských zemí Erasmu v EU i mimo EU</w:t>
      </w:r>
    </w:p>
    <w:p w14:paraId="6D16E840" w14:textId="77777777" w:rsidR="00654501" w:rsidRDefault="00654501" w:rsidP="00654501">
      <w:pPr>
        <w:pStyle w:val="Odstavecseseznamem"/>
        <w:spacing w:after="32"/>
        <w:ind w:left="1440" w:right="8" w:firstLine="0"/>
      </w:pPr>
    </w:p>
    <w:p w14:paraId="323C1485" w14:textId="20AC5361" w:rsidR="00677A3B" w:rsidRDefault="00677A3B" w:rsidP="00654501">
      <w:pPr>
        <w:pStyle w:val="Odstavecseseznamem"/>
        <w:numPr>
          <w:ilvl w:val="0"/>
          <w:numId w:val="13"/>
        </w:numPr>
        <w:spacing w:after="32"/>
        <w:ind w:right="8"/>
      </w:pPr>
      <w:r w:rsidRPr="00654501">
        <w:rPr>
          <w:b/>
          <w:bCs/>
        </w:rPr>
        <w:t>Pracovní stáž ERASMUS+ -</w:t>
      </w:r>
      <w:r>
        <w:t xml:space="preserve"> praktick</w:t>
      </w:r>
      <w:r w:rsidR="003414AB">
        <w:t>á</w:t>
      </w:r>
      <w:r>
        <w:t xml:space="preserve"> stáž v rámci programových a partnerských zemí Erasmu v EU i mimo EU</w:t>
      </w:r>
    </w:p>
    <w:p w14:paraId="4C2A596B" w14:textId="77777777" w:rsidR="00654501" w:rsidRDefault="00654501" w:rsidP="00654501">
      <w:pPr>
        <w:pStyle w:val="Odstavecseseznamem"/>
      </w:pPr>
    </w:p>
    <w:p w14:paraId="05AC511B" w14:textId="45CB89F5" w:rsidR="00654501" w:rsidRDefault="00677A3B" w:rsidP="00654501">
      <w:pPr>
        <w:pStyle w:val="Odstavecseseznamem"/>
        <w:numPr>
          <w:ilvl w:val="0"/>
          <w:numId w:val="13"/>
        </w:numPr>
        <w:spacing w:after="32"/>
        <w:ind w:right="8"/>
      </w:pPr>
      <w:r w:rsidRPr="00654501">
        <w:rPr>
          <w:b/>
          <w:bCs/>
        </w:rPr>
        <w:t>St</w:t>
      </w:r>
      <w:r w:rsidR="007D0FCB" w:rsidRPr="00654501">
        <w:rPr>
          <w:b/>
          <w:bCs/>
        </w:rPr>
        <w:t xml:space="preserve">udijní </w:t>
      </w:r>
      <w:r w:rsidR="007D13B8" w:rsidRPr="00654501">
        <w:rPr>
          <w:b/>
          <w:bCs/>
        </w:rPr>
        <w:t>pobyt</w:t>
      </w:r>
      <w:r w:rsidRPr="00654501">
        <w:rPr>
          <w:b/>
          <w:bCs/>
        </w:rPr>
        <w:t xml:space="preserve"> </w:t>
      </w:r>
      <w:r w:rsidR="00D438E7" w:rsidRPr="00654501">
        <w:rPr>
          <w:b/>
          <w:bCs/>
        </w:rPr>
        <w:t>na základě bilaterálních dohod o spolupráci</w:t>
      </w:r>
      <w:r w:rsidR="00D438E7">
        <w:t xml:space="preserve"> </w:t>
      </w:r>
      <w:r>
        <w:t>– stáž v rámci partnerských dohod se zeměmi mimo Erasmus</w:t>
      </w:r>
    </w:p>
    <w:p w14:paraId="00D8CB2C" w14:textId="77C618A4" w:rsidR="00FD130E" w:rsidRDefault="00677A3B" w:rsidP="00654501">
      <w:pPr>
        <w:pStyle w:val="Odstavecseseznamem"/>
        <w:spacing w:after="32"/>
        <w:ind w:left="1440" w:right="8" w:firstLine="0"/>
      </w:pPr>
      <w:r>
        <w:t xml:space="preserve"> </w:t>
      </w:r>
    </w:p>
    <w:p w14:paraId="787C2384" w14:textId="1B57936B" w:rsidR="00FD130E" w:rsidRDefault="00D438E7" w:rsidP="00654501">
      <w:pPr>
        <w:pStyle w:val="Odstavecseseznamem"/>
        <w:numPr>
          <w:ilvl w:val="0"/>
          <w:numId w:val="13"/>
        </w:numPr>
        <w:spacing w:after="32"/>
        <w:ind w:right="8"/>
      </w:pPr>
      <w:r w:rsidRPr="00654501">
        <w:rPr>
          <w:b/>
          <w:bCs/>
        </w:rPr>
        <w:t>Mobilita „</w:t>
      </w:r>
      <w:proofErr w:type="spellStart"/>
      <w:r w:rsidRPr="00654501">
        <w:rPr>
          <w:b/>
          <w:bCs/>
        </w:rPr>
        <w:t>Freemover</w:t>
      </w:r>
      <w:proofErr w:type="spellEnd"/>
      <w:proofErr w:type="gramStart"/>
      <w:r w:rsidRPr="00654501">
        <w:rPr>
          <w:b/>
          <w:bCs/>
        </w:rPr>
        <w:t>“</w:t>
      </w:r>
      <w:r>
        <w:t xml:space="preserve"> </w:t>
      </w:r>
      <w:r w:rsidR="00677A3B">
        <w:t xml:space="preserve"> -</w:t>
      </w:r>
      <w:proofErr w:type="gramEnd"/>
      <w:r w:rsidR="00677A3B">
        <w:t xml:space="preserve"> stáž mimo partnerské dohody </w:t>
      </w:r>
      <w:r w:rsidR="007D0FCB">
        <w:t>bez nároku na</w:t>
      </w:r>
      <w:r w:rsidR="00677A3B">
        <w:t xml:space="preserve"> finan</w:t>
      </w:r>
      <w:r w:rsidR="007D0FCB">
        <w:t>ční příspěvek</w:t>
      </w:r>
    </w:p>
    <w:p w14:paraId="4D6B72E7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61F746A0" w14:textId="25B2657B" w:rsidR="00FD130E" w:rsidRDefault="00FD130E">
      <w:pPr>
        <w:spacing w:after="0" w:line="259" w:lineRule="auto"/>
        <w:ind w:left="720" w:firstLine="0"/>
      </w:pPr>
    </w:p>
    <w:p w14:paraId="665D4A47" w14:textId="7CAF911C" w:rsidR="00FD130E" w:rsidRPr="007D13B8" w:rsidRDefault="00D438E7" w:rsidP="00BF5B2F">
      <w:pPr>
        <w:ind w:left="715" w:right="8" w:firstLine="701"/>
        <w:rPr>
          <w:u w:val="single"/>
        </w:rPr>
      </w:pPr>
      <w:r w:rsidRPr="007D13B8">
        <w:rPr>
          <w:u w:val="single"/>
        </w:rPr>
        <w:t>P</w:t>
      </w:r>
      <w:r w:rsidR="00654501">
        <w:rPr>
          <w:u w:val="single"/>
        </w:rPr>
        <w:t>ODMÍNKY STÁŽE</w:t>
      </w:r>
    </w:p>
    <w:p w14:paraId="23F7840D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69919CAB" w14:textId="77777777" w:rsidR="00FD130E" w:rsidRDefault="00D438E7">
      <w:pPr>
        <w:numPr>
          <w:ilvl w:val="0"/>
          <w:numId w:val="6"/>
        </w:numPr>
        <w:ind w:right="8" w:hanging="348"/>
      </w:pPr>
      <w:r>
        <w:t>Zahraniční stáže jsou realizovány zejména v programu ERASMUS+, dále jako výměnné pobyty studentů v rámci bilaterálních dohod o spolupráci a též jako individuální mobilita tzv. „</w:t>
      </w:r>
      <w:proofErr w:type="spellStart"/>
      <w:r>
        <w:t>Freemover</w:t>
      </w:r>
      <w:proofErr w:type="spellEnd"/>
      <w:r>
        <w:t xml:space="preserve">“. </w:t>
      </w:r>
    </w:p>
    <w:p w14:paraId="123443EF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7A1EEC4E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Zahraniční stáž je jednosemestrální, zpravidla tříměsíční studijní pobyt podporovaný finančním příspěvkem AVU, který většinou nepokrývá kompletní náklady na pobyt. Část finančních prostředků si student musí zajistit individuálně. </w:t>
      </w:r>
    </w:p>
    <w:p w14:paraId="0F5C6D4A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67D97A96" w14:textId="31C5935F" w:rsidR="00FD130E" w:rsidRDefault="00D438E7">
      <w:pPr>
        <w:numPr>
          <w:ilvl w:val="0"/>
          <w:numId w:val="6"/>
        </w:numPr>
        <w:spacing w:after="39"/>
        <w:ind w:right="8" w:hanging="348"/>
      </w:pPr>
      <w:r>
        <w:t xml:space="preserve">V případě, že finanční prostředky AVU nedostačují pro všechny </w:t>
      </w:r>
      <w:proofErr w:type="gramStart"/>
      <w:r>
        <w:t>uchazeče,  výběr</w:t>
      </w:r>
      <w:proofErr w:type="gramEnd"/>
      <w:r>
        <w:t xml:space="preserve"> studentů pro absolvování zahraničního studijního pobytu s nárokem  na finanční příspěvek od AVU provádí tříčlenná komise složená zpravidla z vedoucích pedagogů AVU a prorektora pro zahraniční záležitosti, který navrhuje její složení. Složení komise schvaluje rektor školy. V případě vypsání dodatečné výzvy k předložení žádostí během akademického roku, může být o výsledku rozhodnuto prorektorem pro zahraniční záležitosti.  </w:t>
      </w:r>
    </w:p>
    <w:p w14:paraId="03B380BA" w14:textId="77777777" w:rsidR="00D31229" w:rsidRDefault="00D31229" w:rsidP="00D31229">
      <w:pPr>
        <w:spacing w:after="39"/>
        <w:ind w:left="0" w:right="8" w:firstLine="0"/>
      </w:pPr>
    </w:p>
    <w:p w14:paraId="1D40AA01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Základními kritérii výběru jsou dosavadní studijní výsledky, plnění povinností v průběhu studia, uchazečovo portfolio a také skutečnost, zda student již v minulosti zahraniční stáž s příspěvkem školy absolvoval. </w:t>
      </w:r>
    </w:p>
    <w:p w14:paraId="54C6B636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66492B41" w14:textId="209A6A1C" w:rsidR="00FD130E" w:rsidRDefault="00D438E7">
      <w:pPr>
        <w:numPr>
          <w:ilvl w:val="0"/>
          <w:numId w:val="6"/>
        </w:numPr>
        <w:ind w:right="8" w:hanging="348"/>
      </w:pPr>
      <w:r>
        <w:t xml:space="preserve">Podmínkou stáže v zahraničí je řádně ukončený </w:t>
      </w:r>
      <w:r w:rsidR="00677A3B">
        <w:t>1</w:t>
      </w:r>
      <w:r>
        <w:t xml:space="preserve">. ročník magisterského studia (student se hlásí skrze výběrové řízení), řádný zápis do dalšího postupného ročníku, řádné plnění povinností studijního plánu oboru, vyplněná univerzální žádost opatřená písemným doporučením vedoucího </w:t>
      </w:r>
      <w:r>
        <w:lastRenderedPageBreak/>
        <w:t xml:space="preserve">pedagoga domovského ateliéru, souhlasem prorektora pro studijní záležitosti a prorektora pro zahraniční záležitosti. </w:t>
      </w:r>
    </w:p>
    <w:p w14:paraId="200D3D33" w14:textId="77777777" w:rsidR="00FD130E" w:rsidRDefault="00D438E7">
      <w:pPr>
        <w:spacing w:after="22" w:line="259" w:lineRule="auto"/>
        <w:ind w:left="1440" w:firstLine="0"/>
      </w:pPr>
      <w:r>
        <w:t xml:space="preserve"> </w:t>
      </w:r>
    </w:p>
    <w:p w14:paraId="36F1862D" w14:textId="77777777" w:rsidR="00FD130E" w:rsidRDefault="00D438E7">
      <w:pPr>
        <w:numPr>
          <w:ilvl w:val="0"/>
          <w:numId w:val="6"/>
        </w:numPr>
        <w:ind w:right="8" w:hanging="348"/>
      </w:pPr>
      <w:r>
        <w:t>V případě stáže formou „</w:t>
      </w:r>
      <w:proofErr w:type="spellStart"/>
      <w:r>
        <w:t>Freemover</w:t>
      </w:r>
      <w:proofErr w:type="spellEnd"/>
      <w:r>
        <w:t xml:space="preserve">“ je potřebný písemný souhlas přijímající zahraniční instituce, případně i vedoucího pedagoga vybraného programu.  </w:t>
      </w:r>
    </w:p>
    <w:p w14:paraId="6AB52C1C" w14:textId="77777777" w:rsidR="00FD130E" w:rsidRDefault="00D438E7">
      <w:pPr>
        <w:spacing w:after="0" w:line="259" w:lineRule="auto"/>
        <w:ind w:left="1440" w:firstLine="0"/>
      </w:pPr>
      <w:r>
        <w:t xml:space="preserve"> </w:t>
      </w:r>
    </w:p>
    <w:p w14:paraId="436A1E1D" w14:textId="315BCF54" w:rsidR="00FD130E" w:rsidRPr="007D0FCB" w:rsidRDefault="00654501" w:rsidP="00BF5B2F">
      <w:pPr>
        <w:ind w:left="715" w:right="8" w:firstLine="701"/>
        <w:rPr>
          <w:u w:val="single"/>
        </w:rPr>
      </w:pPr>
      <w:r>
        <w:rPr>
          <w:u w:val="single"/>
        </w:rPr>
        <w:t>ORGANIZACE STÁŽE</w:t>
      </w:r>
    </w:p>
    <w:p w14:paraId="5912269C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286013FA" w14:textId="73342E95" w:rsidR="00FD130E" w:rsidRPr="007D0FCB" w:rsidRDefault="007D0FCB" w:rsidP="007D0FCB">
      <w:pPr>
        <w:pStyle w:val="Odstavecseseznamem"/>
        <w:numPr>
          <w:ilvl w:val="0"/>
          <w:numId w:val="14"/>
        </w:numPr>
        <w:spacing w:line="232" w:lineRule="auto"/>
        <w:ind w:right="594"/>
        <w:rPr>
          <w:b/>
          <w:bCs/>
        </w:rPr>
      </w:pPr>
      <w:r>
        <w:rPr>
          <w:b/>
          <w:bCs/>
          <w:u w:color="000000"/>
        </w:rPr>
        <w:t>S</w:t>
      </w:r>
      <w:r w:rsidR="00D438E7" w:rsidRPr="007D0FCB">
        <w:rPr>
          <w:b/>
          <w:bCs/>
          <w:u w:color="000000"/>
        </w:rPr>
        <w:t xml:space="preserve">tudijní </w:t>
      </w:r>
      <w:r w:rsidR="007D13B8">
        <w:rPr>
          <w:b/>
          <w:bCs/>
          <w:u w:color="000000"/>
        </w:rPr>
        <w:t>pobyt</w:t>
      </w:r>
      <w:r w:rsidR="00D438E7" w:rsidRPr="007D0FCB">
        <w:rPr>
          <w:b/>
          <w:bCs/>
          <w:u w:color="000000"/>
        </w:rPr>
        <w:t xml:space="preserve"> s nárokem na finanční</w:t>
      </w:r>
      <w:r w:rsidR="00D438E7" w:rsidRPr="007D0FCB">
        <w:rPr>
          <w:b/>
          <w:bCs/>
        </w:rPr>
        <w:t xml:space="preserve"> </w:t>
      </w:r>
      <w:r w:rsidR="00D438E7" w:rsidRPr="007D0FCB">
        <w:rPr>
          <w:b/>
          <w:bCs/>
          <w:u w:color="000000"/>
        </w:rPr>
        <w:t>příspěvek</w:t>
      </w:r>
      <w:r w:rsidR="00D438E7" w:rsidRPr="007D0FCB">
        <w:rPr>
          <w:b/>
          <w:bCs/>
        </w:rPr>
        <w:t xml:space="preserve"> </w:t>
      </w:r>
    </w:p>
    <w:p w14:paraId="08EB277A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40563C00" w14:textId="45D51696" w:rsidR="00FD130E" w:rsidRDefault="00D438E7">
      <w:pPr>
        <w:numPr>
          <w:ilvl w:val="0"/>
          <w:numId w:val="6"/>
        </w:numPr>
        <w:ind w:right="8" w:hanging="348"/>
      </w:pPr>
      <w:r>
        <w:t xml:space="preserve">V seznamu zahraničních partnerských škol si student vybere jednu preferovanou a jednu náhradní instituci (viz </w:t>
      </w:r>
      <w:r w:rsidR="003414AB">
        <w:t>P</w:t>
      </w:r>
      <w:r>
        <w:t>artner</w:t>
      </w:r>
      <w:r w:rsidR="003414AB">
        <w:t>ské školy</w:t>
      </w:r>
      <w:r>
        <w:t xml:space="preserve"> na</w:t>
      </w:r>
      <w:hyperlink r:id="rId7">
        <w:r>
          <w:t xml:space="preserve"> </w:t>
        </w:r>
      </w:hyperlink>
      <w:hyperlink r:id="rId8">
        <w:r w:rsidRPr="007D0FCB">
          <w:rPr>
            <w:color w:val="auto"/>
            <w:u w:color="0563C1"/>
          </w:rPr>
          <w:t>www.avu.cz</w:t>
        </w:r>
      </w:hyperlink>
      <w:hyperlink r:id="rId9">
        <w:r w:rsidRPr="007D0FCB">
          <w:rPr>
            <w:color w:val="auto"/>
          </w:rPr>
          <w:t xml:space="preserve"> </w:t>
        </w:r>
      </w:hyperlink>
    </w:p>
    <w:p w14:paraId="4748AD2F" w14:textId="580486A2" w:rsidR="00FD130E" w:rsidRDefault="00D438E7">
      <w:pPr>
        <w:ind w:left="1450" w:right="8"/>
      </w:pPr>
      <w:r>
        <w:t xml:space="preserve">v sekci Studium – Zahraniční oddělení). </w:t>
      </w:r>
      <w:r w:rsidR="003414AB">
        <w:t>K</w:t>
      </w:r>
      <w:r>
        <w:t xml:space="preserve">aždou z vytipovaných škol je potřeba vyplnit </w:t>
      </w:r>
      <w:r w:rsidR="003414AB">
        <w:t xml:space="preserve">do </w:t>
      </w:r>
      <w:r>
        <w:t>formulář</w:t>
      </w:r>
      <w:r w:rsidR="003414AB">
        <w:t>e</w:t>
      </w:r>
      <w:r>
        <w:t xml:space="preserve"> </w:t>
      </w:r>
      <w:r w:rsidR="003414AB">
        <w:t>U</w:t>
      </w:r>
      <w:r>
        <w:t xml:space="preserve">niverzální žádosti a označit prioritu.  </w:t>
      </w:r>
    </w:p>
    <w:p w14:paraId="4A28AE1A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15AC06F8" w14:textId="17448574" w:rsidR="00FD130E" w:rsidRDefault="00D438E7">
      <w:pPr>
        <w:numPr>
          <w:ilvl w:val="0"/>
          <w:numId w:val="6"/>
        </w:numPr>
        <w:spacing w:after="35"/>
        <w:ind w:right="8" w:hanging="348"/>
      </w:pPr>
      <w:r>
        <w:t xml:space="preserve">V termínu podle harmonogramu pro daný akademický rok student odevzdá elektronickou </w:t>
      </w:r>
      <w:r w:rsidR="00D31229">
        <w:t>žádost</w:t>
      </w:r>
      <w:r>
        <w:t xml:space="preserve"> skrze IS/STAG webový portál (záložka ECTS výjezdy), kde označí: </w:t>
      </w:r>
    </w:p>
    <w:p w14:paraId="039424AD" w14:textId="77777777" w:rsidR="00FD130E" w:rsidRDefault="00D438E7">
      <w:pPr>
        <w:numPr>
          <w:ilvl w:val="1"/>
          <w:numId w:val="8"/>
        </w:numPr>
        <w:spacing w:after="38"/>
        <w:ind w:right="8" w:hanging="336"/>
      </w:pPr>
      <w:r>
        <w:t xml:space="preserve">vybranou školu </w:t>
      </w:r>
    </w:p>
    <w:p w14:paraId="654FA663" w14:textId="5CD9F76A" w:rsidR="00FD130E" w:rsidRDefault="003414AB">
      <w:pPr>
        <w:numPr>
          <w:ilvl w:val="1"/>
          <w:numId w:val="8"/>
        </w:numPr>
        <w:ind w:right="8" w:hanging="336"/>
      </w:pPr>
      <w:r>
        <w:t xml:space="preserve">akademický rok a </w:t>
      </w:r>
      <w:r w:rsidR="00D438E7">
        <w:t xml:space="preserve">semestr plánované stáže </w:t>
      </w:r>
    </w:p>
    <w:p w14:paraId="3BAEFDE1" w14:textId="77777777" w:rsidR="00FD130E" w:rsidRDefault="00D438E7">
      <w:pPr>
        <w:spacing w:after="22" w:line="259" w:lineRule="auto"/>
        <w:ind w:left="2136" w:firstLine="0"/>
      </w:pPr>
      <w:r>
        <w:t xml:space="preserve"> </w:t>
      </w:r>
    </w:p>
    <w:p w14:paraId="434E7961" w14:textId="2274FF96" w:rsidR="00FD130E" w:rsidRPr="007D0FCB" w:rsidRDefault="003414AB">
      <w:pPr>
        <w:numPr>
          <w:ilvl w:val="0"/>
          <w:numId w:val="6"/>
        </w:numPr>
        <w:ind w:right="8" w:hanging="348"/>
      </w:pPr>
      <w:r w:rsidRPr="007D0FCB">
        <w:t>S</w:t>
      </w:r>
      <w:r w:rsidR="00D438E7" w:rsidRPr="007D0FCB">
        <w:t xml:space="preserve">tudent nahraje tyto přílohy:  </w:t>
      </w:r>
    </w:p>
    <w:p w14:paraId="12F770D4" w14:textId="77777777" w:rsidR="00FD130E" w:rsidRPr="007D0FCB" w:rsidRDefault="00D438E7">
      <w:pPr>
        <w:numPr>
          <w:ilvl w:val="1"/>
          <w:numId w:val="7"/>
        </w:numPr>
        <w:spacing w:after="35"/>
        <w:ind w:right="8" w:hanging="336"/>
      </w:pPr>
      <w:r w:rsidRPr="007D0FCB">
        <w:t xml:space="preserve">univerzální žádost (napsané priority škol, zdůvodnění žádosti a schválení žádosti od vedoucího pedagoga domovského ateliéru) </w:t>
      </w:r>
    </w:p>
    <w:p w14:paraId="39B03D3F" w14:textId="75C20CAB" w:rsidR="00FD130E" w:rsidRPr="007D0FCB" w:rsidRDefault="00D438E7">
      <w:pPr>
        <w:numPr>
          <w:ilvl w:val="1"/>
          <w:numId w:val="7"/>
        </w:numPr>
        <w:spacing w:after="35"/>
        <w:ind w:right="8" w:hanging="336"/>
      </w:pPr>
      <w:r w:rsidRPr="007D0FCB">
        <w:t xml:space="preserve">motivační dopis </w:t>
      </w:r>
      <w:r w:rsidR="003414AB" w:rsidRPr="007D0FCB">
        <w:t>(</w:t>
      </w:r>
      <w:r w:rsidRPr="007D0FCB">
        <w:t xml:space="preserve">v </w:t>
      </w:r>
      <w:r w:rsidR="003414AB" w:rsidRPr="007D0FCB">
        <w:t>AJ)</w:t>
      </w:r>
      <w:r w:rsidRPr="007D0FCB">
        <w:t xml:space="preserve"> </w:t>
      </w:r>
    </w:p>
    <w:p w14:paraId="392A779F" w14:textId="796B672A" w:rsidR="00FD130E" w:rsidRPr="007D0FCB" w:rsidRDefault="00D438E7">
      <w:pPr>
        <w:numPr>
          <w:ilvl w:val="1"/>
          <w:numId w:val="7"/>
        </w:numPr>
        <w:ind w:right="8" w:hanging="336"/>
      </w:pPr>
      <w:r w:rsidRPr="007D0FCB">
        <w:t xml:space="preserve">životopis </w:t>
      </w:r>
      <w:r w:rsidR="003414AB" w:rsidRPr="007D0FCB">
        <w:t>(</w:t>
      </w:r>
      <w:r w:rsidRPr="007D0FCB">
        <w:t xml:space="preserve">v </w:t>
      </w:r>
      <w:r w:rsidR="003414AB" w:rsidRPr="007D0FCB">
        <w:t>AJ)</w:t>
      </w:r>
      <w:r w:rsidRPr="007D0FCB">
        <w:t xml:space="preserve"> </w:t>
      </w:r>
    </w:p>
    <w:p w14:paraId="6D1274F5" w14:textId="641189FE" w:rsidR="003414AB" w:rsidRPr="007D0FCB" w:rsidRDefault="003414AB" w:rsidP="003414AB">
      <w:pPr>
        <w:numPr>
          <w:ilvl w:val="1"/>
          <w:numId w:val="7"/>
        </w:numPr>
        <w:spacing w:after="36"/>
        <w:ind w:right="8" w:hanging="336"/>
      </w:pPr>
      <w:r w:rsidRPr="007D0FCB">
        <w:t>portfolio studenta (</w:t>
      </w:r>
      <w:proofErr w:type="gramStart"/>
      <w:r w:rsidRPr="007D0FCB">
        <w:t>v  AJ</w:t>
      </w:r>
      <w:proofErr w:type="gramEnd"/>
      <w:r w:rsidRPr="007D0FCB">
        <w:t xml:space="preserve">) </w:t>
      </w:r>
    </w:p>
    <w:p w14:paraId="3106CDD0" w14:textId="77777777" w:rsidR="003414AB" w:rsidRDefault="003414AB" w:rsidP="003414AB">
      <w:pPr>
        <w:ind w:left="2136" w:right="8" w:firstLine="0"/>
      </w:pPr>
    </w:p>
    <w:p w14:paraId="2D3BF185" w14:textId="77777777" w:rsidR="00FD130E" w:rsidRDefault="00D438E7">
      <w:pPr>
        <w:spacing w:after="22" w:line="259" w:lineRule="auto"/>
        <w:ind w:left="2160" w:firstLine="0"/>
      </w:pPr>
      <w:r>
        <w:t xml:space="preserve"> </w:t>
      </w:r>
    </w:p>
    <w:p w14:paraId="6FAD3E3A" w14:textId="4B51A25D" w:rsidR="00FD130E" w:rsidRDefault="00D438E7">
      <w:pPr>
        <w:numPr>
          <w:ilvl w:val="0"/>
          <w:numId w:val="6"/>
        </w:numPr>
        <w:ind w:right="8" w:hanging="348"/>
      </w:pPr>
      <w:r>
        <w:t xml:space="preserve">Na zahraniční oddělení student odevzdá v papírové formě univerzální žádost pouze v případě, že ji neobstaral elektronickými podpisy.  </w:t>
      </w:r>
    </w:p>
    <w:p w14:paraId="643918C6" w14:textId="77777777" w:rsidR="00FD130E" w:rsidRDefault="00D438E7">
      <w:pPr>
        <w:spacing w:after="22" w:line="259" w:lineRule="auto"/>
        <w:ind w:left="1440" w:firstLine="0"/>
      </w:pPr>
      <w:r>
        <w:t xml:space="preserve"> </w:t>
      </w:r>
    </w:p>
    <w:p w14:paraId="7D785EBC" w14:textId="4357D5CC" w:rsidR="00FD130E" w:rsidRDefault="00D438E7">
      <w:pPr>
        <w:numPr>
          <w:ilvl w:val="0"/>
          <w:numId w:val="6"/>
        </w:numPr>
        <w:ind w:right="8" w:hanging="348"/>
      </w:pPr>
      <w:r>
        <w:t xml:space="preserve">Student prostuduje webové stránky vytipovaných institucí a ověří si požadovanou úroveň cizího jazyka. V případě přijetí na stáž na instituci v programu Erasmus+ je student povinen účastnit se vstupního a výstupního jazykového testu OLS (Online </w:t>
      </w:r>
      <w:proofErr w:type="spellStart"/>
      <w:r>
        <w:t>Linguistic</w:t>
      </w:r>
      <w:proofErr w:type="spellEnd"/>
      <w:r>
        <w:t xml:space="preserve"> Support). Pokud vstupní test složí na úrovni nižší než B1, je povi</w:t>
      </w:r>
      <w:r w:rsidR="003414AB">
        <w:t>nen</w:t>
      </w:r>
      <w:r>
        <w:t xml:space="preserve"> účastnit se jazykového online kurzu na portálu OLS. </w:t>
      </w:r>
    </w:p>
    <w:p w14:paraId="0DD74757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540F9308" w14:textId="77777777" w:rsidR="007D0FCB" w:rsidRDefault="00D438E7">
      <w:pPr>
        <w:numPr>
          <w:ilvl w:val="0"/>
          <w:numId w:val="6"/>
        </w:numPr>
        <w:ind w:right="8" w:hanging="348"/>
      </w:pPr>
      <w:r>
        <w:t xml:space="preserve">Na základě předložených žádostí a portfolií výběrová komise vybere vhodné kandidáty na stáže; komisionální výběr však nezaručuje automaticky </w:t>
      </w:r>
      <w:proofErr w:type="gramStart"/>
      <w:r>
        <w:t>přijetí  na</w:t>
      </w:r>
      <w:proofErr w:type="gramEnd"/>
      <w:r>
        <w:t xml:space="preserve"> zahraniční školu. Pokud z jakýchkoliv důvodů dojde k odmítnutí stážisty na obou vytipovaných školách, projedná student své možnosti na zahraničním oddělení.</w:t>
      </w:r>
    </w:p>
    <w:p w14:paraId="748879A9" w14:textId="77777777" w:rsidR="007D0FCB" w:rsidRDefault="007D0FCB" w:rsidP="007D0FCB">
      <w:pPr>
        <w:pStyle w:val="Odstavecseseznamem"/>
      </w:pPr>
    </w:p>
    <w:p w14:paraId="16D87D98" w14:textId="63587864" w:rsidR="00FD130E" w:rsidRDefault="00D438E7" w:rsidP="007D0FCB">
      <w:pPr>
        <w:ind w:left="1428" w:right="8" w:firstLine="0"/>
      </w:pPr>
      <w:r>
        <w:t xml:space="preserve">  </w:t>
      </w:r>
    </w:p>
    <w:p w14:paraId="0A56F169" w14:textId="77777777" w:rsidR="00FD130E" w:rsidRDefault="00D438E7">
      <w:pPr>
        <w:spacing w:after="0" w:line="259" w:lineRule="auto"/>
        <w:ind w:left="1428" w:firstLine="0"/>
      </w:pPr>
      <w:r>
        <w:lastRenderedPageBreak/>
        <w:t xml:space="preserve"> </w:t>
      </w:r>
    </w:p>
    <w:p w14:paraId="4477FDAB" w14:textId="16A216FC" w:rsidR="00FD130E" w:rsidRPr="007D0FCB" w:rsidRDefault="007D0FCB" w:rsidP="007D0FCB">
      <w:pPr>
        <w:pStyle w:val="Odstavecseseznamem"/>
        <w:numPr>
          <w:ilvl w:val="0"/>
          <w:numId w:val="14"/>
        </w:numPr>
        <w:spacing w:after="27" w:line="232" w:lineRule="auto"/>
        <w:ind w:right="594"/>
        <w:rPr>
          <w:b/>
          <w:bCs/>
        </w:rPr>
      </w:pPr>
      <w:r w:rsidRPr="007D0FCB">
        <w:rPr>
          <w:b/>
          <w:bCs/>
          <w:u w:color="000000"/>
        </w:rPr>
        <w:t>P</w:t>
      </w:r>
      <w:r w:rsidR="00D438E7" w:rsidRPr="007D0FCB">
        <w:rPr>
          <w:b/>
          <w:bCs/>
          <w:u w:color="000000"/>
        </w:rPr>
        <w:t>racovní stáž Erasmus+</w:t>
      </w:r>
      <w:r w:rsidR="00D438E7" w:rsidRPr="007D0FCB">
        <w:rPr>
          <w:b/>
          <w:bCs/>
        </w:rPr>
        <w:t xml:space="preserve"> </w:t>
      </w:r>
    </w:p>
    <w:p w14:paraId="4A4B6F9F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4B06132F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Pracovní stáže v zahraničí jsou nabízeny studentům, kteří aktuálně končí </w:t>
      </w:r>
      <w:proofErr w:type="gramStart"/>
      <w:r>
        <w:t>studium  na</w:t>
      </w:r>
      <w:proofErr w:type="gramEnd"/>
      <w:r>
        <w:t xml:space="preserve"> AVU. </w:t>
      </w:r>
    </w:p>
    <w:p w14:paraId="431AC58B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75194CAB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Student si samostatně domluví pracovní stáž se zahraniční galerií, institucí, firmou atd. na základě doporučujícího dopisu vedoucího pedagoga ateliéru, ve kterém studoval. </w:t>
      </w:r>
    </w:p>
    <w:p w14:paraId="669F40E4" w14:textId="77777777" w:rsidR="00FD130E" w:rsidRDefault="00D438E7">
      <w:pPr>
        <w:spacing w:after="25" w:line="259" w:lineRule="auto"/>
        <w:ind w:left="720" w:firstLine="0"/>
      </w:pPr>
      <w:r>
        <w:t xml:space="preserve"> </w:t>
      </w:r>
    </w:p>
    <w:p w14:paraId="068965F0" w14:textId="605221E2" w:rsidR="00FD130E" w:rsidRDefault="00D438E7">
      <w:pPr>
        <w:numPr>
          <w:ilvl w:val="0"/>
          <w:numId w:val="6"/>
        </w:numPr>
        <w:ind w:right="8" w:hanging="348"/>
      </w:pPr>
      <w:r>
        <w:t xml:space="preserve">Student požádá o finanční podporu na formuláři univerzální žádosti s podpisem vedoucího pedagoga ateliéru. Jako přílohu žádosti je nutné doložit zvací dopis zahraniční instituce. </w:t>
      </w:r>
    </w:p>
    <w:p w14:paraId="504863E4" w14:textId="77777777" w:rsidR="007D0FCB" w:rsidRDefault="007D0FCB" w:rsidP="007D0FCB">
      <w:pPr>
        <w:pStyle w:val="Odstavecseseznamem"/>
      </w:pPr>
    </w:p>
    <w:p w14:paraId="49EAD05D" w14:textId="77777777" w:rsidR="007D0FCB" w:rsidRDefault="007D0FCB" w:rsidP="007D0FCB">
      <w:pPr>
        <w:ind w:left="1428" w:right="8" w:firstLine="0"/>
      </w:pPr>
    </w:p>
    <w:p w14:paraId="60186C5F" w14:textId="77777777" w:rsidR="00FD130E" w:rsidRDefault="00D438E7">
      <w:pPr>
        <w:spacing w:after="0" w:line="259" w:lineRule="auto"/>
        <w:ind w:left="1440" w:firstLine="0"/>
      </w:pPr>
      <w:r>
        <w:t xml:space="preserve"> </w:t>
      </w:r>
    </w:p>
    <w:p w14:paraId="24025D98" w14:textId="47B07F87" w:rsidR="00FD130E" w:rsidRPr="007D0FCB" w:rsidRDefault="007D0FCB" w:rsidP="007D0FCB">
      <w:pPr>
        <w:pStyle w:val="Odstavecseseznamem"/>
        <w:numPr>
          <w:ilvl w:val="0"/>
          <w:numId w:val="14"/>
        </w:numPr>
        <w:spacing w:line="232" w:lineRule="auto"/>
        <w:ind w:right="594"/>
        <w:rPr>
          <w:b/>
          <w:bCs/>
        </w:rPr>
      </w:pPr>
      <w:r w:rsidRPr="007D0FCB">
        <w:rPr>
          <w:b/>
          <w:bCs/>
          <w:u w:color="000000"/>
        </w:rPr>
        <w:t>St</w:t>
      </w:r>
      <w:r w:rsidR="00D438E7" w:rsidRPr="007D0FCB">
        <w:rPr>
          <w:b/>
          <w:bCs/>
          <w:u w:color="000000"/>
        </w:rPr>
        <w:t>udijní pobyt bez nároku na finanční</w:t>
      </w:r>
      <w:r w:rsidR="00D438E7" w:rsidRPr="007D0FCB">
        <w:rPr>
          <w:b/>
          <w:bCs/>
        </w:rPr>
        <w:t xml:space="preserve"> </w:t>
      </w:r>
      <w:r w:rsidR="00D438E7" w:rsidRPr="007D0FCB">
        <w:rPr>
          <w:b/>
          <w:bCs/>
          <w:u w:color="000000"/>
        </w:rPr>
        <w:t>příspěvek, např. FREEMOVER</w:t>
      </w:r>
      <w:r w:rsidR="00D438E7" w:rsidRPr="007D0FCB">
        <w:rPr>
          <w:b/>
          <w:bCs/>
        </w:rPr>
        <w:t xml:space="preserve"> </w:t>
      </w:r>
    </w:p>
    <w:p w14:paraId="09CD44F9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22DBB324" w14:textId="77777777" w:rsidR="00FD130E" w:rsidRDefault="00D438E7">
      <w:pPr>
        <w:numPr>
          <w:ilvl w:val="0"/>
          <w:numId w:val="6"/>
        </w:numPr>
        <w:ind w:right="8" w:hanging="348"/>
      </w:pPr>
      <w:r>
        <w:t>V případě mobility jako „</w:t>
      </w:r>
      <w:proofErr w:type="spellStart"/>
      <w:r>
        <w:t>Freemover</w:t>
      </w:r>
      <w:proofErr w:type="spellEnd"/>
      <w:r>
        <w:t xml:space="preserve">“ kontaktuje student vytipovanou školu samostatně. Pokud získá oficiální souhlas se studijním pobytem (akceptační dopis), postupuje analogicky jako ostatní uchazeči o stáž v zahraničí. </w:t>
      </w:r>
    </w:p>
    <w:p w14:paraId="617425C5" w14:textId="77777777" w:rsidR="00FD130E" w:rsidRDefault="00D438E7">
      <w:pPr>
        <w:spacing w:after="25" w:line="259" w:lineRule="auto"/>
        <w:ind w:left="720" w:firstLine="0"/>
      </w:pPr>
      <w:r>
        <w:t xml:space="preserve"> </w:t>
      </w:r>
    </w:p>
    <w:p w14:paraId="3FD9F186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V případě mimořádně příznivé finanční situace v daném období může AVU poskytnout na tento studijní pobyt finanční příspěvek. Pravidlem však </w:t>
      </w:r>
      <w:proofErr w:type="gramStart"/>
      <w:r>
        <w:t>zůstává,  že</w:t>
      </w:r>
      <w:proofErr w:type="gramEnd"/>
      <w:r>
        <w:t xml:space="preserve"> přednost mají studenti hlásící se na školy smluvně spolupracující s AVU, čímž je zabezpečena reciprocita studijních pobytů. V případě vysílání studenta na </w:t>
      </w:r>
      <w:proofErr w:type="gramStart"/>
      <w:r>
        <w:t>školu,  s</w:t>
      </w:r>
      <w:proofErr w:type="gramEnd"/>
      <w:r>
        <w:t xml:space="preserve"> níž AVU nemá uzavřenou partnerskou dohodu o spolupráci, přihlíží výběrová komise k hodnocení kvality studentské žádosti i vybrané zahraniční školy.  </w:t>
      </w:r>
    </w:p>
    <w:p w14:paraId="27137E4B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31E0CA34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17BA0742" w14:textId="73C9F4B9" w:rsidR="00FD130E" w:rsidRPr="007D0FCB" w:rsidRDefault="00BF5B2F" w:rsidP="00BF5B2F">
      <w:pPr>
        <w:ind w:left="715" w:right="8" w:firstLine="701"/>
        <w:rPr>
          <w:u w:val="single"/>
        </w:rPr>
      </w:pPr>
      <w:r>
        <w:rPr>
          <w:u w:val="single"/>
        </w:rPr>
        <w:t>PRÁVA A POVINNOSTI STUDENTA VYSÍLANÉHO NA ZAHRANIČNÍ STÁŽ</w:t>
      </w:r>
    </w:p>
    <w:p w14:paraId="56B524B3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7E4DC9EE" w14:textId="5AB51C91" w:rsidR="00FD130E" w:rsidRDefault="00D438E7">
      <w:pPr>
        <w:numPr>
          <w:ilvl w:val="0"/>
          <w:numId w:val="6"/>
        </w:numPr>
        <w:ind w:right="8" w:hanging="348"/>
      </w:pPr>
      <w:r>
        <w:t xml:space="preserve">Studijní pobyt a studium hlavního předmětu Ateliérová výuka mimo domovský ateliér není </w:t>
      </w:r>
      <w:r w:rsidR="007D0FCB">
        <w:t>důvodem</w:t>
      </w:r>
      <w:r>
        <w:t xml:space="preserve"> pro neplnění ostatních studijních povinností, tj. absolvování povinných a povinně volitelných předmětů dle studijního plánu oboru. Dle platného Studijního a zkušebního řádu AVU je možné do následného postupového ročníku přesunout maximálně tři teoretické předměty (a to pouze jednou).  </w:t>
      </w:r>
    </w:p>
    <w:p w14:paraId="0948A6AD" w14:textId="77777777" w:rsidR="00FD130E" w:rsidRDefault="00D438E7">
      <w:pPr>
        <w:spacing w:after="25" w:line="259" w:lineRule="auto"/>
        <w:ind w:left="1440" w:firstLine="0"/>
      </w:pPr>
      <w:r>
        <w:t xml:space="preserve"> </w:t>
      </w:r>
    </w:p>
    <w:p w14:paraId="432EEE06" w14:textId="3C00F8DC" w:rsidR="00FD130E" w:rsidRDefault="00D438E7">
      <w:pPr>
        <w:numPr>
          <w:ilvl w:val="0"/>
          <w:numId w:val="6"/>
        </w:numPr>
        <w:ind w:right="8" w:hanging="348"/>
      </w:pPr>
      <w:r>
        <w:t>Dále je možné po domluvě s KTDU uznat předměty ze zahraničí</w:t>
      </w:r>
      <w:r w:rsidR="007D0FCB">
        <w:t xml:space="preserve">, </w:t>
      </w:r>
      <w:r>
        <w:t xml:space="preserve">a to v rámci studijního plánu daného oboru.  </w:t>
      </w:r>
    </w:p>
    <w:p w14:paraId="7A6E3857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71744B7A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Student se účastní ročníkových postupových zkoušek či zajistí prezentaci dokumentace prací realizovaných během zahraničního pobytu dle dohody s </w:t>
      </w:r>
      <w:r>
        <w:lastRenderedPageBreak/>
        <w:t xml:space="preserve">vedoucím pedagogem domovského ateliéru. Písemnou část obhajoby ročníkové práce musí doručit v předepsaném termínu na studijní oddělení.  </w:t>
      </w:r>
    </w:p>
    <w:p w14:paraId="15807A7D" w14:textId="77777777" w:rsidR="00FD130E" w:rsidRDefault="00D438E7">
      <w:pPr>
        <w:spacing w:after="22" w:line="259" w:lineRule="auto"/>
        <w:ind w:left="720" w:firstLine="0"/>
      </w:pPr>
      <w:r>
        <w:t xml:space="preserve"> </w:t>
      </w:r>
    </w:p>
    <w:p w14:paraId="7CE7C7ED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Absolvování studijního pobytu nebo pracovní stáže v zahraničí je závaznou součástí denního studia a přerušení je možné pouze na základě podané žádosti po schválení prorektora pro zahraniční záležitosti. </w:t>
      </w:r>
    </w:p>
    <w:p w14:paraId="62EDC9FA" w14:textId="77777777" w:rsidR="00FD130E" w:rsidRDefault="00D438E7">
      <w:pPr>
        <w:spacing w:after="25" w:line="259" w:lineRule="auto"/>
        <w:ind w:left="720" w:firstLine="0"/>
      </w:pPr>
      <w:r>
        <w:t xml:space="preserve"> </w:t>
      </w:r>
    </w:p>
    <w:p w14:paraId="576A77D3" w14:textId="73EB996D" w:rsidR="00FD130E" w:rsidRDefault="00D438E7">
      <w:pPr>
        <w:numPr>
          <w:ilvl w:val="0"/>
          <w:numId w:val="6"/>
        </w:numPr>
        <w:ind w:right="8" w:hanging="348"/>
      </w:pPr>
      <w:r>
        <w:t xml:space="preserve">Student se zavazuje čestným prohlášením potvrzujícím závaznou účast na zahraniční studijní </w:t>
      </w:r>
      <w:r w:rsidR="007D13B8">
        <w:t>stáž</w:t>
      </w:r>
      <w:r>
        <w:t xml:space="preserve"> v plném rozsahu k hospodárnému využití finančních prostředků. Nedodržení termínů nástupu na stáž a jejího ukončení může být klasifikováno jako porušení povinností studenta.  </w:t>
      </w:r>
    </w:p>
    <w:p w14:paraId="2A83CB18" w14:textId="77777777" w:rsidR="00FD130E" w:rsidRDefault="00D438E7">
      <w:pPr>
        <w:spacing w:after="25" w:line="259" w:lineRule="auto"/>
        <w:ind w:left="720" w:firstLine="0"/>
      </w:pPr>
      <w:r>
        <w:t xml:space="preserve"> </w:t>
      </w:r>
    </w:p>
    <w:p w14:paraId="1D1331B6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V případě schválení a realizace zahraniční stáže za finančního přispění AVU je student vázán smluvními podmínkami stanovenými finanční dohodou mezi stážistou a AVU. </w:t>
      </w:r>
    </w:p>
    <w:p w14:paraId="0466CC5E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76BADCEE" w14:textId="77777777" w:rsidR="00FD130E" w:rsidRDefault="00D438E7">
      <w:pPr>
        <w:numPr>
          <w:ilvl w:val="0"/>
          <w:numId w:val="6"/>
        </w:numPr>
        <w:ind w:right="8" w:hanging="348"/>
      </w:pPr>
      <w:r>
        <w:t xml:space="preserve">Po návratu ze stáže má student povinnost odevzdat na zahraničním oddělení školy Learning Agreement a další dokumenty.  </w:t>
      </w:r>
    </w:p>
    <w:p w14:paraId="79BA8BCC" w14:textId="77777777" w:rsidR="00FD130E" w:rsidRDefault="00D438E7">
      <w:pPr>
        <w:spacing w:after="0" w:line="259" w:lineRule="auto"/>
        <w:ind w:left="1440" w:firstLine="0"/>
      </w:pPr>
      <w:r>
        <w:t xml:space="preserve"> </w:t>
      </w:r>
    </w:p>
    <w:p w14:paraId="0491FC56" w14:textId="77777777" w:rsidR="00FD130E" w:rsidRDefault="00D438E7">
      <w:pPr>
        <w:spacing w:after="16" w:line="259" w:lineRule="auto"/>
        <w:ind w:left="720" w:firstLine="0"/>
      </w:pPr>
      <w:r>
        <w:t xml:space="preserve"> </w:t>
      </w:r>
    </w:p>
    <w:p w14:paraId="06DF59BA" w14:textId="0C57E02C" w:rsidR="00FD130E" w:rsidRDefault="00FD130E">
      <w:pPr>
        <w:spacing w:after="0" w:line="259" w:lineRule="auto"/>
        <w:ind w:left="1440" w:firstLine="0"/>
      </w:pPr>
    </w:p>
    <w:p w14:paraId="4181E80C" w14:textId="77777777" w:rsidR="00FD130E" w:rsidRDefault="00D438E7">
      <w:pPr>
        <w:spacing w:after="0" w:line="259" w:lineRule="auto"/>
        <w:ind w:left="1440" w:firstLine="0"/>
      </w:pPr>
      <w:r>
        <w:t xml:space="preserve"> </w:t>
      </w:r>
    </w:p>
    <w:p w14:paraId="2FAFE608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0A189A4D" w14:textId="016D6890" w:rsidR="00FD130E" w:rsidRDefault="00B03C00">
      <w:pPr>
        <w:spacing w:after="0" w:line="259" w:lineRule="auto"/>
        <w:ind w:left="2299" w:firstLine="0"/>
        <w:jc w:val="center"/>
      </w:pPr>
      <w:r>
        <w:t xml:space="preserve">   </w:t>
      </w:r>
      <w:proofErr w:type="spellStart"/>
      <w:r w:rsidR="00D438E7">
        <w:t>Ph.Dr</w:t>
      </w:r>
      <w:proofErr w:type="spellEnd"/>
      <w:r w:rsidR="00D438E7">
        <w:t xml:space="preserve">. Vít Havránek, PhD. </w:t>
      </w:r>
    </w:p>
    <w:p w14:paraId="6CE423D5" w14:textId="075DB693" w:rsidR="00FD130E" w:rsidRDefault="00B03C00">
      <w:pPr>
        <w:ind w:left="4701" w:right="8"/>
      </w:pPr>
      <w:r>
        <w:t xml:space="preserve">  </w:t>
      </w:r>
      <w:r w:rsidR="00D438E7">
        <w:t xml:space="preserve">prorektor pro zahraniční záležitosti </w:t>
      </w:r>
    </w:p>
    <w:p w14:paraId="073F9480" w14:textId="77777777" w:rsidR="00FD130E" w:rsidRDefault="00D438E7">
      <w:pPr>
        <w:spacing w:after="0" w:line="259" w:lineRule="auto"/>
        <w:ind w:left="0" w:right="357" w:firstLine="0"/>
        <w:jc w:val="center"/>
      </w:pPr>
      <w:r>
        <w:t xml:space="preserve"> </w:t>
      </w:r>
    </w:p>
    <w:p w14:paraId="02B81BFA" w14:textId="631481FB" w:rsidR="007D0FCB" w:rsidRDefault="00B03C00">
      <w:pPr>
        <w:ind w:left="4701" w:right="522"/>
      </w:pPr>
      <w:r>
        <w:t xml:space="preserve">  </w:t>
      </w:r>
      <w:r w:rsidR="00D438E7">
        <w:t xml:space="preserve">doc. Mgr. art. Dušan </w:t>
      </w:r>
      <w:proofErr w:type="spellStart"/>
      <w:r w:rsidR="00D438E7">
        <w:t>Zahoranský</w:t>
      </w:r>
      <w:proofErr w:type="spellEnd"/>
      <w:r w:rsidR="00D438E7">
        <w:t xml:space="preserve"> </w:t>
      </w:r>
    </w:p>
    <w:p w14:paraId="2D309831" w14:textId="2C796145" w:rsidR="00FD130E" w:rsidRDefault="00B03C00">
      <w:pPr>
        <w:ind w:left="4701" w:right="522"/>
      </w:pPr>
      <w:r>
        <w:t xml:space="preserve">  </w:t>
      </w:r>
      <w:r w:rsidR="00D438E7">
        <w:t xml:space="preserve">prorektor pro studijní záležitosti </w:t>
      </w:r>
    </w:p>
    <w:p w14:paraId="3C4B514A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307A5448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6000242C" w14:textId="77777777" w:rsidR="00FD130E" w:rsidRDefault="00D438E7">
      <w:pPr>
        <w:spacing w:after="0" w:line="259" w:lineRule="auto"/>
        <w:ind w:left="720" w:firstLine="0"/>
      </w:pPr>
      <w:r>
        <w:t xml:space="preserve"> </w:t>
      </w:r>
    </w:p>
    <w:p w14:paraId="007899E9" w14:textId="77777777" w:rsidR="00FD130E" w:rsidRDefault="00D438E7">
      <w:pPr>
        <w:spacing w:after="12" w:line="249" w:lineRule="auto"/>
        <w:ind w:left="715"/>
      </w:pPr>
      <w:r>
        <w:t xml:space="preserve">V Praze dne 12. prosince 2019 </w:t>
      </w:r>
      <w:bookmarkEnd w:id="0"/>
    </w:p>
    <w:sectPr w:rsidR="00FD130E">
      <w:footerReference w:type="even" r:id="rId10"/>
      <w:footerReference w:type="default" r:id="rId11"/>
      <w:footerReference w:type="first" r:id="rId12"/>
      <w:pgSz w:w="11906" w:h="16838"/>
      <w:pgMar w:top="345" w:right="1417" w:bottom="1486" w:left="69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78CC" w14:textId="77777777" w:rsidR="002571D0" w:rsidRDefault="002571D0">
      <w:pPr>
        <w:spacing w:after="0" w:line="240" w:lineRule="auto"/>
      </w:pPr>
      <w:r>
        <w:separator/>
      </w:r>
    </w:p>
  </w:endnote>
  <w:endnote w:type="continuationSeparator" w:id="0">
    <w:p w14:paraId="2E4EA1E2" w14:textId="77777777" w:rsidR="002571D0" w:rsidRDefault="002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u">
    <w:altName w:val="Calibri"/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6D63" w14:textId="77777777" w:rsidR="00FD130E" w:rsidRDefault="00D438E7">
    <w:pPr>
      <w:tabs>
        <w:tab w:val="center" w:pos="720"/>
        <w:tab w:val="right" w:pos="979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DFCE" w14:textId="77777777" w:rsidR="00FD130E" w:rsidRDefault="00D438E7">
    <w:pPr>
      <w:tabs>
        <w:tab w:val="center" w:pos="720"/>
        <w:tab w:val="right" w:pos="979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6E5A" w14:textId="77777777" w:rsidR="00FD130E" w:rsidRDefault="00FD130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20E2" w14:textId="77777777" w:rsidR="002571D0" w:rsidRDefault="002571D0">
      <w:pPr>
        <w:spacing w:after="0" w:line="240" w:lineRule="auto"/>
      </w:pPr>
      <w:r>
        <w:separator/>
      </w:r>
    </w:p>
  </w:footnote>
  <w:footnote w:type="continuationSeparator" w:id="0">
    <w:p w14:paraId="518FB4A4" w14:textId="77777777" w:rsidR="002571D0" w:rsidRDefault="002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490"/>
    <w:multiLevelType w:val="hybridMultilevel"/>
    <w:tmpl w:val="B0320AEA"/>
    <w:lvl w:ilvl="0" w:tplc="039E409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64D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8E9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290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CED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43D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62F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058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E35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F4D01"/>
    <w:multiLevelType w:val="hybridMultilevel"/>
    <w:tmpl w:val="D4F8CA00"/>
    <w:lvl w:ilvl="0" w:tplc="FF9C8D58">
      <w:start w:val="1"/>
      <w:numFmt w:val="bullet"/>
      <w:lvlText w:val="▪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C933A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CEA4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A2C4E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C74EA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8FBC2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0DC5E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A0B2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A0A5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B6F9C"/>
    <w:multiLevelType w:val="hybridMultilevel"/>
    <w:tmpl w:val="F502ECB6"/>
    <w:lvl w:ilvl="0" w:tplc="B88E8E6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C8F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294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2C4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241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40B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6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C19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25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416D7C"/>
    <w:multiLevelType w:val="hybridMultilevel"/>
    <w:tmpl w:val="DC7AEEC4"/>
    <w:lvl w:ilvl="0" w:tplc="57DAA4FE">
      <w:start w:val="1"/>
      <w:numFmt w:val="decimal"/>
      <w:lvlText w:val="%1."/>
      <w:lvlJc w:val="left"/>
      <w:pPr>
        <w:ind w:left="95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493CE">
      <w:start w:val="1"/>
      <w:numFmt w:val="lowerLetter"/>
      <w:lvlText w:val="%2"/>
      <w:lvlJc w:val="left"/>
      <w:pPr>
        <w:ind w:left="108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AFFEA">
      <w:start w:val="1"/>
      <w:numFmt w:val="lowerRoman"/>
      <w:lvlText w:val="%3"/>
      <w:lvlJc w:val="left"/>
      <w:pPr>
        <w:ind w:left="180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2E4F8">
      <w:start w:val="1"/>
      <w:numFmt w:val="decimal"/>
      <w:lvlText w:val="%4"/>
      <w:lvlJc w:val="left"/>
      <w:pPr>
        <w:ind w:left="252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85790">
      <w:start w:val="1"/>
      <w:numFmt w:val="lowerLetter"/>
      <w:lvlText w:val="%5"/>
      <w:lvlJc w:val="left"/>
      <w:pPr>
        <w:ind w:left="324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C31DE">
      <w:start w:val="1"/>
      <w:numFmt w:val="lowerRoman"/>
      <w:lvlText w:val="%6"/>
      <w:lvlJc w:val="left"/>
      <w:pPr>
        <w:ind w:left="396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06ABE">
      <w:start w:val="1"/>
      <w:numFmt w:val="decimal"/>
      <w:lvlText w:val="%7"/>
      <w:lvlJc w:val="left"/>
      <w:pPr>
        <w:ind w:left="468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AD63C">
      <w:start w:val="1"/>
      <w:numFmt w:val="lowerLetter"/>
      <w:lvlText w:val="%8"/>
      <w:lvlJc w:val="left"/>
      <w:pPr>
        <w:ind w:left="540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6FA26">
      <w:start w:val="1"/>
      <w:numFmt w:val="lowerRoman"/>
      <w:lvlText w:val="%9"/>
      <w:lvlJc w:val="left"/>
      <w:pPr>
        <w:ind w:left="612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40D8B"/>
    <w:multiLevelType w:val="hybridMultilevel"/>
    <w:tmpl w:val="5F0260E0"/>
    <w:lvl w:ilvl="0" w:tplc="C9623F2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89708">
      <w:start w:val="1"/>
      <w:numFmt w:val="bullet"/>
      <w:lvlRestart w:val="0"/>
      <w:lvlText w:val="-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ADE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4B93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4D75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A1A6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08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62CD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E3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2312A2"/>
    <w:multiLevelType w:val="hybridMultilevel"/>
    <w:tmpl w:val="2F7028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5943E3"/>
    <w:multiLevelType w:val="hybridMultilevel"/>
    <w:tmpl w:val="1E1A2DF6"/>
    <w:lvl w:ilvl="0" w:tplc="8A2AF2DC">
      <w:start w:val="1"/>
      <w:numFmt w:val="decimal"/>
      <w:pStyle w:val="Nadpis1"/>
      <w:lvlText w:val="%1."/>
      <w:lvlJc w:val="left"/>
      <w:pPr>
        <w:ind w:left="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A35A2CF0">
      <w:start w:val="1"/>
      <w:numFmt w:val="lowerLetter"/>
      <w:lvlText w:val="%2"/>
      <w:lvlJc w:val="left"/>
      <w:pPr>
        <w:ind w:left="108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258F7A0">
      <w:start w:val="1"/>
      <w:numFmt w:val="lowerRoman"/>
      <w:lvlText w:val="%3"/>
      <w:lvlJc w:val="left"/>
      <w:pPr>
        <w:ind w:left="180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502AE7E2">
      <w:start w:val="1"/>
      <w:numFmt w:val="decimal"/>
      <w:lvlText w:val="%4"/>
      <w:lvlJc w:val="left"/>
      <w:pPr>
        <w:ind w:left="252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46BE4B90">
      <w:start w:val="1"/>
      <w:numFmt w:val="lowerLetter"/>
      <w:lvlText w:val="%5"/>
      <w:lvlJc w:val="left"/>
      <w:pPr>
        <w:ind w:left="324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69AA054E">
      <w:start w:val="1"/>
      <w:numFmt w:val="lowerRoman"/>
      <w:lvlText w:val="%6"/>
      <w:lvlJc w:val="left"/>
      <w:pPr>
        <w:ind w:left="396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D506E108">
      <w:start w:val="1"/>
      <w:numFmt w:val="decimal"/>
      <w:lvlText w:val="%7"/>
      <w:lvlJc w:val="left"/>
      <w:pPr>
        <w:ind w:left="468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B062C88">
      <w:start w:val="1"/>
      <w:numFmt w:val="lowerLetter"/>
      <w:lvlText w:val="%8"/>
      <w:lvlJc w:val="left"/>
      <w:pPr>
        <w:ind w:left="540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B7C424A">
      <w:start w:val="1"/>
      <w:numFmt w:val="lowerRoman"/>
      <w:lvlText w:val="%9"/>
      <w:lvlJc w:val="left"/>
      <w:pPr>
        <w:ind w:left="6120"/>
      </w:pPr>
      <w:rPr>
        <w:rFonts w:ascii="Avu" w:eastAsia="Avu" w:hAnsi="Avu" w:cs="Avu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156EC4"/>
    <w:multiLevelType w:val="hybridMultilevel"/>
    <w:tmpl w:val="67269394"/>
    <w:lvl w:ilvl="0" w:tplc="32D0D73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C6746">
      <w:start w:val="1"/>
      <w:numFmt w:val="bullet"/>
      <w:lvlRestart w:val="0"/>
      <w:lvlText w:val="-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4AF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663F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27E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202F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40C7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26F1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808D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16D37"/>
    <w:multiLevelType w:val="hybridMultilevel"/>
    <w:tmpl w:val="A7620E30"/>
    <w:lvl w:ilvl="0" w:tplc="FF9C8D58">
      <w:start w:val="1"/>
      <w:numFmt w:val="bullet"/>
      <w:lvlText w:val="▪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C7EC9"/>
    <w:multiLevelType w:val="hybridMultilevel"/>
    <w:tmpl w:val="2A8CAA08"/>
    <w:lvl w:ilvl="0" w:tplc="FF9C8D58">
      <w:start w:val="1"/>
      <w:numFmt w:val="bullet"/>
      <w:lvlText w:val="▪"/>
      <w:lvlJc w:val="left"/>
      <w:pPr>
        <w:ind w:left="14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3992133"/>
    <w:multiLevelType w:val="hybridMultilevel"/>
    <w:tmpl w:val="9BDCF818"/>
    <w:lvl w:ilvl="0" w:tplc="7498602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CD9C">
      <w:start w:val="1"/>
      <w:numFmt w:val="bullet"/>
      <w:lvlText w:val="-"/>
      <w:lvlJc w:val="left"/>
      <w:pPr>
        <w:ind w:left="2145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4C5DC">
      <w:start w:val="1"/>
      <w:numFmt w:val="bullet"/>
      <w:lvlText w:val="▪"/>
      <w:lvlJc w:val="left"/>
      <w:pPr>
        <w:ind w:left="2495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C3D3A">
      <w:start w:val="1"/>
      <w:numFmt w:val="bullet"/>
      <w:lvlText w:val="•"/>
      <w:lvlJc w:val="left"/>
      <w:pPr>
        <w:ind w:left="3215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428E4">
      <w:start w:val="1"/>
      <w:numFmt w:val="bullet"/>
      <w:lvlText w:val="o"/>
      <w:lvlJc w:val="left"/>
      <w:pPr>
        <w:ind w:left="3935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A2EFA">
      <w:start w:val="1"/>
      <w:numFmt w:val="bullet"/>
      <w:lvlText w:val="▪"/>
      <w:lvlJc w:val="left"/>
      <w:pPr>
        <w:ind w:left="4655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E7E2">
      <w:start w:val="1"/>
      <w:numFmt w:val="bullet"/>
      <w:lvlText w:val="•"/>
      <w:lvlJc w:val="left"/>
      <w:pPr>
        <w:ind w:left="5375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68EB0">
      <w:start w:val="1"/>
      <w:numFmt w:val="bullet"/>
      <w:lvlText w:val="o"/>
      <w:lvlJc w:val="left"/>
      <w:pPr>
        <w:ind w:left="6095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2BAE">
      <w:start w:val="1"/>
      <w:numFmt w:val="bullet"/>
      <w:lvlText w:val="▪"/>
      <w:lvlJc w:val="left"/>
      <w:pPr>
        <w:ind w:left="6815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3E39BA"/>
    <w:multiLevelType w:val="hybridMultilevel"/>
    <w:tmpl w:val="B4D841DC"/>
    <w:lvl w:ilvl="0" w:tplc="E6840D1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25D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8D8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A12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EF0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EC7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C0A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628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822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4F76A7"/>
    <w:multiLevelType w:val="hybridMultilevel"/>
    <w:tmpl w:val="7040C178"/>
    <w:lvl w:ilvl="0" w:tplc="AB64CA3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23F08">
      <w:start w:val="1"/>
      <w:numFmt w:val="lowerLetter"/>
      <w:lvlText w:val="%2"/>
      <w:lvlJc w:val="left"/>
      <w:pPr>
        <w:ind w:left="145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C9014">
      <w:start w:val="1"/>
      <w:numFmt w:val="lowerRoman"/>
      <w:lvlText w:val="%3"/>
      <w:lvlJc w:val="left"/>
      <w:pPr>
        <w:ind w:left="180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2B2CE">
      <w:start w:val="1"/>
      <w:numFmt w:val="decimal"/>
      <w:lvlText w:val="%4"/>
      <w:lvlJc w:val="left"/>
      <w:pPr>
        <w:ind w:left="252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C57FC">
      <w:start w:val="1"/>
      <w:numFmt w:val="lowerLetter"/>
      <w:lvlText w:val="%5"/>
      <w:lvlJc w:val="left"/>
      <w:pPr>
        <w:ind w:left="324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0E2AA">
      <w:start w:val="1"/>
      <w:numFmt w:val="lowerRoman"/>
      <w:lvlText w:val="%6"/>
      <w:lvlJc w:val="left"/>
      <w:pPr>
        <w:ind w:left="396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0B3EA">
      <w:start w:val="1"/>
      <w:numFmt w:val="decimal"/>
      <w:lvlText w:val="%7"/>
      <w:lvlJc w:val="left"/>
      <w:pPr>
        <w:ind w:left="468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4BDF2">
      <w:start w:val="1"/>
      <w:numFmt w:val="lowerLetter"/>
      <w:lvlText w:val="%8"/>
      <w:lvlJc w:val="left"/>
      <w:pPr>
        <w:ind w:left="540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E5662">
      <w:start w:val="1"/>
      <w:numFmt w:val="lowerRoman"/>
      <w:lvlText w:val="%9"/>
      <w:lvlJc w:val="left"/>
      <w:pPr>
        <w:ind w:left="6120"/>
      </w:pPr>
      <w:rPr>
        <w:rFonts w:ascii="Avu" w:eastAsia="Avu" w:hAnsi="Avu" w:cs="Av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8D09B0"/>
    <w:multiLevelType w:val="hybridMultilevel"/>
    <w:tmpl w:val="9AF677A8"/>
    <w:lvl w:ilvl="0" w:tplc="FF9C8D58">
      <w:start w:val="1"/>
      <w:numFmt w:val="bullet"/>
      <w:lvlText w:val="▪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0E"/>
    <w:rsid w:val="002571D0"/>
    <w:rsid w:val="003414AB"/>
    <w:rsid w:val="006473A4"/>
    <w:rsid w:val="00654501"/>
    <w:rsid w:val="00677A3B"/>
    <w:rsid w:val="007D0FCB"/>
    <w:rsid w:val="007D13B8"/>
    <w:rsid w:val="00B03C00"/>
    <w:rsid w:val="00BF5B2F"/>
    <w:rsid w:val="00D278B3"/>
    <w:rsid w:val="00D31229"/>
    <w:rsid w:val="00D438E7"/>
    <w:rsid w:val="00F12A6E"/>
    <w:rsid w:val="00F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9138"/>
  <w15:docId w15:val="{8B582C05-6855-4FC7-A0A0-159FFF7D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730" w:hanging="10"/>
    </w:pPr>
    <w:rPr>
      <w:rFonts w:ascii="Avu" w:eastAsia="Avu" w:hAnsi="Avu" w:cs="Avu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"/>
      </w:numPr>
      <w:spacing w:after="0"/>
      <w:ind w:left="730" w:hanging="10"/>
      <w:outlineLvl w:val="0"/>
    </w:pPr>
    <w:rPr>
      <w:rFonts w:ascii="Avu" w:eastAsia="Avu" w:hAnsi="Avu" w:cs="Avu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vu" w:eastAsia="Avu" w:hAnsi="Avu" w:cs="Avu"/>
      <w:color w:val="000000"/>
      <w:sz w:val="28"/>
      <w:u w:val="single" w:color="000000"/>
    </w:rPr>
  </w:style>
  <w:style w:type="paragraph" w:styleId="Odstavecseseznamem">
    <w:name w:val="List Paragraph"/>
    <w:basedOn w:val="Normln"/>
    <w:uiPriority w:val="34"/>
    <w:qFormat/>
    <w:rsid w:val="00677A3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7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A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A3B"/>
    <w:rPr>
      <w:rFonts w:ascii="Avu" w:eastAsia="Avu" w:hAnsi="Avu" w:cs="Avu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A3B"/>
    <w:rPr>
      <w:rFonts w:ascii="Avu" w:eastAsia="Avu" w:hAnsi="Avu" w:cs="Avu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u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u.cz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vu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Hrabakova, Anna</dc:creator>
  <cp:keywords/>
  <cp:lastModifiedBy>Hrabakova, Anna</cp:lastModifiedBy>
  <cp:revision>8</cp:revision>
  <dcterms:created xsi:type="dcterms:W3CDTF">2021-12-13T23:40:00Z</dcterms:created>
  <dcterms:modified xsi:type="dcterms:W3CDTF">2021-12-14T08:37:00Z</dcterms:modified>
</cp:coreProperties>
</file>